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376230" w:rsidRDefault="00B40BC5" w:rsidP="00376230">
      <w:pPr>
        <w:pStyle w:val="Default"/>
        <w:jc w:val="center"/>
      </w:pPr>
      <w:r w:rsidRPr="00A21144">
        <w:rPr>
          <w:b/>
          <w:bCs/>
          <w:sz w:val="28"/>
          <w:szCs w:val="28"/>
        </w:rPr>
        <w:t>К брифингу на тему</w:t>
      </w:r>
    </w:p>
    <w:p w:rsidR="00376230" w:rsidRDefault="00376230" w:rsidP="003762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мерах поддержки инициативной молодежи Республики Татарстан»</w:t>
      </w:r>
    </w:p>
    <w:p w:rsidR="00376230" w:rsidRDefault="00376230" w:rsidP="00376230">
      <w:pPr>
        <w:pStyle w:val="Default"/>
        <w:jc w:val="center"/>
        <w:rPr>
          <w:sz w:val="28"/>
          <w:szCs w:val="28"/>
        </w:rPr>
      </w:pPr>
    </w:p>
    <w:p w:rsidR="00B40BC5" w:rsidRDefault="00376230" w:rsidP="00376230">
      <w:pPr>
        <w:spacing w:line="360" w:lineRule="auto"/>
        <w:ind w:right="425"/>
        <w:rPr>
          <w:b/>
          <w:bCs/>
          <w:color w:val="000000"/>
          <w:sz w:val="28"/>
          <w:szCs w:val="28"/>
        </w:rPr>
      </w:pPr>
      <w:proofErr w:type="spellStart"/>
      <w:r>
        <w:rPr>
          <w:sz w:val="23"/>
          <w:szCs w:val="23"/>
        </w:rPr>
        <w:t>г.Казань</w:t>
      </w:r>
      <w:proofErr w:type="spellEnd"/>
      <w:r>
        <w:rPr>
          <w:sz w:val="23"/>
          <w:szCs w:val="23"/>
        </w:rPr>
        <w:t>, Кабинет Министров                                                                    28 ноября 2017 года</w:t>
      </w:r>
    </w:p>
    <w:p w:rsidR="00C82226" w:rsidRDefault="00C82226" w:rsidP="001C6D8C">
      <w:pPr>
        <w:spacing w:line="360" w:lineRule="auto"/>
        <w:ind w:right="425" w:firstLine="851"/>
        <w:jc w:val="center"/>
        <w:rPr>
          <w:b/>
          <w:bCs/>
          <w:color w:val="000000"/>
          <w:sz w:val="28"/>
          <w:szCs w:val="28"/>
        </w:rPr>
      </w:pPr>
    </w:p>
    <w:p w:rsidR="00376230" w:rsidRDefault="00376230" w:rsidP="00376230">
      <w:pPr>
        <w:pStyle w:val="Default"/>
      </w:pPr>
    </w:p>
    <w:p w:rsidR="00376230" w:rsidRDefault="00376230" w:rsidP="00376230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Сегодня в завершение 2017 года, богатого на международные, всероссийские, республиканские события для молодёжи республики мы собрались для того чтобы представить достигнутые результаты, векторы развития и задачи в стратегическом для Татарстана направлении – поддержке инициативной молодежи, реализации молодежных инициатив. </w:t>
      </w:r>
    </w:p>
    <w:bookmarkEnd w:id="0"/>
    <w:p w:rsidR="00376230" w:rsidRDefault="00376230" w:rsidP="003762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молодежь – это граждане в возрасте от 14 до 30 лет. </w:t>
      </w:r>
      <w:r w:rsidRPr="00472549">
        <w:rPr>
          <w:b/>
          <w:sz w:val="28"/>
          <w:szCs w:val="28"/>
        </w:rPr>
        <w:t>В Республике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Татарстан проживает более 850 тысяч молодежи. </w:t>
      </w:r>
      <w:r>
        <w:rPr>
          <w:sz w:val="28"/>
          <w:szCs w:val="28"/>
        </w:rPr>
        <w:t xml:space="preserve">Это около 480 тысяч работающей молодежи, 200 тысяч студентов, более 200 тысяч подростков. </w:t>
      </w:r>
    </w:p>
    <w:p w:rsidR="00376230" w:rsidRDefault="00376230" w:rsidP="003762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государства создать условия эффективного использования имеющихся ресурсов и государственных механизмов для воспитания молодого гражданина, задать направление для воспитания молодежи государственными структурами, общественными объединениями. </w:t>
      </w:r>
    </w:p>
    <w:p w:rsidR="00376230" w:rsidRDefault="00376230" w:rsidP="003762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выстраивает работу со всеми возрастными и социальными категориями молодежи: </w:t>
      </w:r>
    </w:p>
    <w:p w:rsidR="00376230" w:rsidRDefault="00376230" w:rsidP="0037623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Первое направление </w:t>
      </w:r>
      <w:r>
        <w:rPr>
          <w:sz w:val="28"/>
          <w:szCs w:val="28"/>
        </w:rPr>
        <w:t xml:space="preserve">– </w:t>
      </w:r>
      <w:r w:rsidRPr="00454551">
        <w:rPr>
          <w:b/>
          <w:sz w:val="28"/>
          <w:szCs w:val="28"/>
        </w:rPr>
        <w:t>это включение в активную общественную практику всех категорий молодежи разных возрастных групп в рамках существующей сети молодежных учреждений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Сегодня 12% учреждений молодежной политики всей России работают в Татарстане. </w:t>
      </w:r>
      <w:r>
        <w:rPr>
          <w:sz w:val="28"/>
          <w:szCs w:val="28"/>
        </w:rPr>
        <w:t xml:space="preserve">Это 217 подростковых клубов, 28 молодежных центров, 41 центр молодежного правоохранительного движения «Форпост», военно-патриотических центров. Работа сети позволяет охватить порядка 100 тысяч человек ежегодно молодежными мероприятиями, создать условия для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занятости молодежи вовлечения в позитивную практику. </w:t>
      </w:r>
    </w:p>
    <w:p w:rsidR="00376230" w:rsidRDefault="00376230" w:rsidP="003762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Татарстане реализуется уникальная программа по строительству универсальных спортивных площадок для занятий физической культурой. За три года построена 671 площадка во всех районах и городах. В 171 детско-юношеской школе занимается порядка 87 </w:t>
      </w:r>
      <w:proofErr w:type="spellStart"/>
      <w:r>
        <w:rPr>
          <w:sz w:val="28"/>
          <w:szCs w:val="28"/>
        </w:rPr>
        <w:t>тыс.чел</w:t>
      </w:r>
      <w:proofErr w:type="spellEnd"/>
      <w:r>
        <w:rPr>
          <w:sz w:val="28"/>
          <w:szCs w:val="28"/>
        </w:rPr>
        <w:t xml:space="preserve">. Сейчас каждый государственный ВУЗ обладает современным спорткомплексом. </w:t>
      </w:r>
    </w:p>
    <w:p w:rsidR="00A9019A" w:rsidRDefault="00376230" w:rsidP="00A9019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Второе направление – это поддержка инициатив молодежных общественных организаций – молодежных НКО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Согласно статистике </w:t>
      </w:r>
      <w:r>
        <w:rPr>
          <w:sz w:val="28"/>
          <w:szCs w:val="28"/>
        </w:rPr>
        <w:t xml:space="preserve">общественно </w:t>
      </w:r>
      <w:r>
        <w:rPr>
          <w:b/>
          <w:bCs/>
          <w:sz w:val="28"/>
          <w:szCs w:val="28"/>
        </w:rPr>
        <w:t>активными являются порядка 30 процентов населения</w:t>
      </w:r>
      <w:r w:rsidR="00454551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lastRenderedPageBreak/>
        <w:t xml:space="preserve">Татарстане действуют 68 молодежных и более 500 детских </w:t>
      </w:r>
      <w:r>
        <w:rPr>
          <w:sz w:val="28"/>
          <w:szCs w:val="28"/>
        </w:rPr>
        <w:t xml:space="preserve">общественных объединений, </w:t>
      </w:r>
      <w:r>
        <w:rPr>
          <w:b/>
          <w:bCs/>
          <w:sz w:val="28"/>
          <w:szCs w:val="28"/>
        </w:rPr>
        <w:t xml:space="preserve">охватывающих более 300 тысяч татарстанцев </w:t>
      </w:r>
      <w:r>
        <w:rPr>
          <w:sz w:val="28"/>
          <w:szCs w:val="28"/>
        </w:rPr>
        <w:t xml:space="preserve">детского и молодежного возраста. Министерством налажены партнерские отношения с молодежными сообществами, выстроен формат делегирования полномочий по реализации социально-значимых молодежных проектов и инициатив. Иллюстрацией может служить работа целого ряда молодежных организаций: </w:t>
      </w:r>
      <w:r w:rsidRPr="00A9019A">
        <w:rPr>
          <w:bCs/>
          <w:sz w:val="28"/>
          <w:szCs w:val="28"/>
        </w:rPr>
        <w:t>Лиг</w:t>
      </w:r>
      <w:r w:rsidR="00A9019A">
        <w:rPr>
          <w:bCs/>
          <w:sz w:val="28"/>
          <w:szCs w:val="28"/>
        </w:rPr>
        <w:t>а</w:t>
      </w:r>
      <w:r w:rsidRPr="00A9019A">
        <w:rPr>
          <w:bCs/>
          <w:sz w:val="28"/>
          <w:szCs w:val="28"/>
        </w:rPr>
        <w:t xml:space="preserve"> студентов Республики Татарстан</w:t>
      </w:r>
      <w:r w:rsidRPr="00A901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6CEB" w:rsidRPr="00A9019A">
        <w:rPr>
          <w:sz w:val="28"/>
          <w:szCs w:val="28"/>
        </w:rPr>
        <w:t xml:space="preserve">Совет детских организаций Республики Татарстан, </w:t>
      </w:r>
      <w:r w:rsidR="00A9019A">
        <w:rPr>
          <w:sz w:val="28"/>
          <w:szCs w:val="28"/>
        </w:rPr>
        <w:t>р</w:t>
      </w:r>
      <w:r w:rsidR="00036CEB" w:rsidRPr="00A9019A">
        <w:rPr>
          <w:sz w:val="28"/>
          <w:szCs w:val="28"/>
        </w:rPr>
        <w:t>абота Аграрного молодежного объединения</w:t>
      </w:r>
      <w:r w:rsidR="00A9019A">
        <w:rPr>
          <w:sz w:val="28"/>
          <w:szCs w:val="28"/>
        </w:rPr>
        <w:t>.</w:t>
      </w:r>
    </w:p>
    <w:p w:rsidR="00036CEB" w:rsidRPr="00A9019A" w:rsidRDefault="00036CEB" w:rsidP="00A9019A">
      <w:pPr>
        <w:ind w:firstLine="709"/>
        <w:jc w:val="both"/>
        <w:rPr>
          <w:sz w:val="28"/>
          <w:szCs w:val="28"/>
        </w:rPr>
      </w:pPr>
      <w:r w:rsidRPr="00A9019A">
        <w:rPr>
          <w:sz w:val="28"/>
          <w:szCs w:val="28"/>
        </w:rPr>
        <w:t xml:space="preserve">Приоритетными задачами по развитию направления выступает создание условий для реализации инициатив молодежи – это в первую очередь - формирование молодежных сообществ, объединений по направлениям молодежной активности в районах Татарстана, на базе ВУЗов и </w:t>
      </w:r>
      <w:proofErr w:type="spellStart"/>
      <w:r w:rsidRPr="00A9019A">
        <w:rPr>
          <w:sz w:val="28"/>
          <w:szCs w:val="28"/>
        </w:rPr>
        <w:t>ССУЗов</w:t>
      </w:r>
      <w:proofErr w:type="spellEnd"/>
      <w:r w:rsidRPr="00A9019A">
        <w:rPr>
          <w:sz w:val="28"/>
          <w:szCs w:val="28"/>
        </w:rPr>
        <w:t xml:space="preserve">, в интернет пространстве. </w:t>
      </w:r>
    </w:p>
    <w:p w:rsidR="00617BD4" w:rsidRDefault="00036CEB" w:rsidP="00A9019A">
      <w:pPr>
        <w:ind w:firstLine="709"/>
        <w:jc w:val="both"/>
        <w:rPr>
          <w:sz w:val="28"/>
          <w:szCs w:val="28"/>
        </w:rPr>
      </w:pPr>
      <w:r w:rsidRPr="00617BD4">
        <w:rPr>
          <w:b/>
          <w:sz w:val="28"/>
          <w:szCs w:val="28"/>
        </w:rPr>
        <w:t>Третье приоритетное направление, это работа со всеми категориями молодежи, в том числе, с так называемой «неактивной» молодежью.</w:t>
      </w:r>
      <w:r w:rsidRPr="00617BD4">
        <w:rPr>
          <w:sz w:val="28"/>
          <w:szCs w:val="28"/>
        </w:rPr>
        <w:t xml:space="preserve"> </w:t>
      </w:r>
      <w:r w:rsidRPr="00A9019A">
        <w:rPr>
          <w:sz w:val="28"/>
          <w:szCs w:val="28"/>
        </w:rPr>
        <w:t>В этом направлении партнерами Министерства выступают молодежные общественные организации как операторы конкурсны</w:t>
      </w:r>
      <w:r w:rsidR="00596CB5">
        <w:rPr>
          <w:sz w:val="28"/>
          <w:szCs w:val="28"/>
        </w:rPr>
        <w:t>х</w:t>
      </w:r>
      <w:r w:rsidRPr="00A9019A">
        <w:rPr>
          <w:sz w:val="28"/>
          <w:szCs w:val="28"/>
        </w:rPr>
        <w:t xml:space="preserve"> площадок по всем направлениям одарённости. </w:t>
      </w:r>
    </w:p>
    <w:p w:rsidR="00036CEB" w:rsidRPr="00472549" w:rsidRDefault="00036CEB" w:rsidP="00A9019A">
      <w:pPr>
        <w:ind w:firstLine="709"/>
        <w:jc w:val="both"/>
        <w:rPr>
          <w:b/>
          <w:sz w:val="28"/>
          <w:szCs w:val="28"/>
        </w:rPr>
      </w:pPr>
      <w:r w:rsidRPr="00472549">
        <w:rPr>
          <w:b/>
          <w:sz w:val="28"/>
          <w:szCs w:val="28"/>
        </w:rPr>
        <w:t xml:space="preserve">В Татарстане выстроена система поддержки талантливой, одаренной молодежи с элементами «социальных лифтов» для молодежи. </w:t>
      </w:r>
    </w:p>
    <w:p w:rsidR="00596CB5" w:rsidRPr="00596CB5" w:rsidRDefault="00596CB5" w:rsidP="00472549">
      <w:pPr>
        <w:jc w:val="both"/>
        <w:rPr>
          <w:sz w:val="28"/>
          <w:szCs w:val="28"/>
        </w:rPr>
      </w:pPr>
      <w:r w:rsidRPr="00596CB5">
        <w:rPr>
          <w:sz w:val="28"/>
          <w:szCs w:val="28"/>
        </w:rPr>
        <w:t xml:space="preserve">С 2010 года форматом работы с инициативной молодёжью выступает Республиканский молодежный форум «Наш Татарстан». Форум проводится по направлениям молодежных инноваций в науке и технике, социальных проектах, предпринимательстве, творчестве и культуре, молодежных СМИ и </w:t>
      </w:r>
      <w:proofErr w:type="spellStart"/>
      <w:r w:rsidRPr="00596CB5">
        <w:rPr>
          <w:sz w:val="28"/>
          <w:szCs w:val="28"/>
        </w:rPr>
        <w:t>АйТи</w:t>
      </w:r>
      <w:proofErr w:type="spellEnd"/>
      <w:r w:rsidRPr="00596CB5">
        <w:rPr>
          <w:sz w:val="28"/>
          <w:szCs w:val="28"/>
        </w:rPr>
        <w:t xml:space="preserve"> технологий. В рамках форума любой молодой человек может представить свой проект и получить возможность поддержки от Правительства республики, предприятий и организаций, научного сообщества. </w:t>
      </w:r>
    </w:p>
    <w:p w:rsidR="00596CB5" w:rsidRPr="00596CB5" w:rsidRDefault="00596CB5" w:rsidP="00596CB5">
      <w:pPr>
        <w:ind w:firstLine="709"/>
        <w:jc w:val="both"/>
        <w:rPr>
          <w:sz w:val="28"/>
          <w:szCs w:val="28"/>
        </w:rPr>
      </w:pPr>
      <w:r w:rsidRPr="00596CB5">
        <w:rPr>
          <w:sz w:val="28"/>
          <w:szCs w:val="28"/>
        </w:rPr>
        <w:t xml:space="preserve">С 2015 года в Татарстане при поддержке Президента </w:t>
      </w:r>
      <w:proofErr w:type="spellStart"/>
      <w:r w:rsidRPr="00596CB5">
        <w:rPr>
          <w:sz w:val="28"/>
          <w:szCs w:val="28"/>
        </w:rPr>
        <w:t>Р.Н.Минниханова</w:t>
      </w:r>
      <w:proofErr w:type="spellEnd"/>
      <w:r w:rsidRPr="00596CB5">
        <w:rPr>
          <w:sz w:val="28"/>
          <w:szCs w:val="28"/>
        </w:rPr>
        <w:t xml:space="preserve"> стартовал проект</w:t>
      </w:r>
      <w:r w:rsidR="00C426C3">
        <w:rPr>
          <w:sz w:val="28"/>
          <w:szCs w:val="28"/>
        </w:rPr>
        <w:t>,</w:t>
      </w:r>
      <w:r w:rsidRPr="00596CB5">
        <w:rPr>
          <w:sz w:val="28"/>
          <w:szCs w:val="28"/>
        </w:rPr>
        <w:t xml:space="preserve"> направленный на создание системы выявления, поддержки и закрепления одаренных детей и молодежи в Республике Татарстан – «Казанский открытый университет талантов 2.0». Задача проекта – формирование межотраслевой системы развития и поддержки талантливой молодежи. Работа Университета направлена на реализацию во много уникальной для России государственной программы Министерства образования и науки Республики Татарстан «Стратегическое управление талантами в Республике Татарстан». </w:t>
      </w:r>
    </w:p>
    <w:p w:rsidR="00376230" w:rsidRDefault="00376230" w:rsidP="003762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отметить, что </w:t>
      </w:r>
      <w:r w:rsidRPr="00472549">
        <w:rPr>
          <w:bCs/>
          <w:sz w:val="28"/>
          <w:szCs w:val="28"/>
        </w:rPr>
        <w:t>система «социальных лифтов»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поддержка инновационной молодежи реализуется Министерством в партнерстве с молодежными сообществами по всем направлениям активности, одаренности. Интеллектуальное </w:t>
      </w:r>
      <w:r w:rsidRPr="00472549">
        <w:rPr>
          <w:bCs/>
          <w:sz w:val="28"/>
          <w:szCs w:val="28"/>
        </w:rPr>
        <w:t>сообщество «</w:t>
      </w:r>
      <w:proofErr w:type="spellStart"/>
      <w:r w:rsidRPr="00472549">
        <w:rPr>
          <w:bCs/>
          <w:sz w:val="28"/>
          <w:szCs w:val="28"/>
        </w:rPr>
        <w:t>Сэлэт</w:t>
      </w:r>
      <w:proofErr w:type="spellEnd"/>
      <w:r w:rsidRPr="00472549">
        <w:rPr>
          <w:bCs/>
          <w:sz w:val="28"/>
          <w:szCs w:val="28"/>
        </w:rPr>
        <w:t xml:space="preserve">» - брендовый проект Татарстана </w:t>
      </w:r>
      <w:r w:rsidRPr="00472549">
        <w:rPr>
          <w:sz w:val="28"/>
          <w:szCs w:val="28"/>
        </w:rPr>
        <w:t xml:space="preserve">под идейным </w:t>
      </w:r>
      <w:r w:rsidR="00873351" w:rsidRPr="00472549">
        <w:rPr>
          <w:sz w:val="28"/>
          <w:szCs w:val="28"/>
        </w:rPr>
        <w:t>вдохновением</w:t>
      </w:r>
      <w:r w:rsidRPr="00472549">
        <w:rPr>
          <w:sz w:val="28"/>
          <w:szCs w:val="28"/>
        </w:rPr>
        <w:t xml:space="preserve"> основателя фонда </w:t>
      </w:r>
      <w:r w:rsidRPr="00472549">
        <w:rPr>
          <w:bCs/>
          <w:sz w:val="28"/>
          <w:szCs w:val="28"/>
        </w:rPr>
        <w:t xml:space="preserve">Джавдета </w:t>
      </w:r>
      <w:proofErr w:type="spellStart"/>
      <w:r w:rsidRPr="00472549">
        <w:rPr>
          <w:bCs/>
          <w:sz w:val="28"/>
          <w:szCs w:val="28"/>
        </w:rPr>
        <w:t>Ш</w:t>
      </w:r>
      <w:r w:rsidR="00873351">
        <w:rPr>
          <w:bCs/>
          <w:sz w:val="28"/>
          <w:szCs w:val="28"/>
        </w:rPr>
        <w:t>е</w:t>
      </w:r>
      <w:r w:rsidRPr="00472549">
        <w:rPr>
          <w:bCs/>
          <w:sz w:val="28"/>
          <w:szCs w:val="28"/>
        </w:rPr>
        <w:t>вкетовича</w:t>
      </w:r>
      <w:proofErr w:type="spellEnd"/>
      <w:r w:rsidRPr="00472549">
        <w:rPr>
          <w:bCs/>
          <w:sz w:val="28"/>
          <w:szCs w:val="28"/>
        </w:rPr>
        <w:t xml:space="preserve"> Сулейманова на протяжении более 20 лет реализует целый комплекс проектов</w:t>
      </w:r>
      <w:r w:rsidRPr="00472549">
        <w:rPr>
          <w:sz w:val="28"/>
          <w:szCs w:val="28"/>
        </w:rPr>
        <w:t xml:space="preserve">, направленных на </w:t>
      </w:r>
      <w:r w:rsidRPr="00472549">
        <w:rPr>
          <w:bCs/>
          <w:sz w:val="28"/>
          <w:szCs w:val="28"/>
        </w:rPr>
        <w:t>интеллектуальное развитие молодежи</w:t>
      </w:r>
      <w:r w:rsidRPr="00472549">
        <w:rPr>
          <w:sz w:val="28"/>
          <w:szCs w:val="28"/>
        </w:rPr>
        <w:t>, формирование национально-культурного потенциала татарстанского молодого по</w:t>
      </w:r>
      <w:r w:rsidR="00E74D03" w:rsidRPr="00472549">
        <w:rPr>
          <w:sz w:val="28"/>
          <w:szCs w:val="28"/>
        </w:rPr>
        <w:t>ко</w:t>
      </w:r>
      <w:r w:rsidRPr="00472549">
        <w:rPr>
          <w:sz w:val="28"/>
          <w:szCs w:val="28"/>
        </w:rPr>
        <w:t xml:space="preserve">ленья. Ежегодно </w:t>
      </w:r>
      <w:r w:rsidRPr="00472549">
        <w:rPr>
          <w:bCs/>
          <w:sz w:val="28"/>
          <w:szCs w:val="28"/>
        </w:rPr>
        <w:t>более 20 тысяч ребят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 всех районов республики проходят через проекты фонда «</w:t>
      </w:r>
      <w:proofErr w:type="spellStart"/>
      <w:r>
        <w:rPr>
          <w:sz w:val="28"/>
          <w:szCs w:val="28"/>
        </w:rPr>
        <w:t>Сэлэт</w:t>
      </w:r>
      <w:proofErr w:type="spellEnd"/>
      <w:r>
        <w:rPr>
          <w:sz w:val="28"/>
          <w:szCs w:val="28"/>
        </w:rPr>
        <w:t xml:space="preserve">». </w:t>
      </w:r>
    </w:p>
    <w:p w:rsidR="00C426C3" w:rsidRPr="00C426C3" w:rsidRDefault="00376230" w:rsidP="00C426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«Социальным лифтом» для творческой молодежи Республики Татарстан выступает брендовый проект Татарстана - фестивальное движение «Созвездие-Йолдызлык». Ежегодно несколько десятков тысяч молодых дарований городов и районов Татарстана принимают участие в фестивале «Созвездие». Сформирована система поиска талантов, профессионального творческого роста от детского возраста, через работу лучших педагогов и наставников, получения </w:t>
      </w:r>
      <w:r w:rsidR="00C426C3" w:rsidRPr="00C426C3">
        <w:rPr>
          <w:sz w:val="28"/>
          <w:szCs w:val="28"/>
        </w:rPr>
        <w:t xml:space="preserve">стипендий для лауреатов и педагогов «Созвездия-Йолдызлык» до прохождения обучения на базе лучшего федерального вуза – ГИТИС. За историю фестивального движения целый ряд молодых талантливых ребят республики получили путевку в жизнь – это </w:t>
      </w:r>
      <w:proofErr w:type="spellStart"/>
      <w:r w:rsidR="00C426C3" w:rsidRPr="00C426C3">
        <w:rPr>
          <w:sz w:val="28"/>
          <w:szCs w:val="28"/>
        </w:rPr>
        <w:t>Рузиль</w:t>
      </w:r>
      <w:proofErr w:type="spellEnd"/>
      <w:r w:rsidR="00C426C3" w:rsidRPr="00C426C3">
        <w:rPr>
          <w:sz w:val="28"/>
          <w:szCs w:val="28"/>
        </w:rPr>
        <w:t xml:space="preserve"> </w:t>
      </w:r>
      <w:proofErr w:type="spellStart"/>
      <w:r w:rsidR="00C426C3" w:rsidRPr="00C426C3">
        <w:rPr>
          <w:sz w:val="28"/>
          <w:szCs w:val="28"/>
        </w:rPr>
        <w:t>Гатин</w:t>
      </w:r>
      <w:proofErr w:type="spellEnd"/>
      <w:r w:rsidR="00C426C3" w:rsidRPr="00C426C3">
        <w:rPr>
          <w:sz w:val="28"/>
          <w:szCs w:val="28"/>
        </w:rPr>
        <w:t xml:space="preserve">, Айдар </w:t>
      </w:r>
      <w:proofErr w:type="spellStart"/>
      <w:r w:rsidR="00C426C3" w:rsidRPr="00C426C3">
        <w:rPr>
          <w:sz w:val="28"/>
          <w:szCs w:val="28"/>
        </w:rPr>
        <w:t>Сулеманов</w:t>
      </w:r>
      <w:proofErr w:type="spellEnd"/>
      <w:r w:rsidR="00C426C3" w:rsidRPr="00C426C3">
        <w:rPr>
          <w:sz w:val="28"/>
          <w:szCs w:val="28"/>
        </w:rPr>
        <w:t xml:space="preserve">, </w:t>
      </w:r>
      <w:proofErr w:type="spellStart"/>
      <w:r w:rsidR="00C426C3" w:rsidRPr="00C426C3">
        <w:rPr>
          <w:sz w:val="28"/>
          <w:szCs w:val="28"/>
        </w:rPr>
        <w:t>Мухаметзянова</w:t>
      </w:r>
      <w:proofErr w:type="spellEnd"/>
      <w:r w:rsidR="00C426C3" w:rsidRPr="00C426C3">
        <w:rPr>
          <w:sz w:val="28"/>
          <w:szCs w:val="28"/>
        </w:rPr>
        <w:t xml:space="preserve"> Саида и многие другие. В рамках следующего Восемнадцатого фестиваля «</w:t>
      </w:r>
      <w:proofErr w:type="spellStart"/>
      <w:r w:rsidR="00C426C3" w:rsidRPr="00C426C3">
        <w:rPr>
          <w:sz w:val="28"/>
          <w:szCs w:val="28"/>
        </w:rPr>
        <w:t>Совзездие-Йолдызлык</w:t>
      </w:r>
      <w:proofErr w:type="spellEnd"/>
      <w:r w:rsidR="00C426C3" w:rsidRPr="00C426C3">
        <w:rPr>
          <w:sz w:val="28"/>
          <w:szCs w:val="28"/>
        </w:rPr>
        <w:t xml:space="preserve">» будет праздноваться юбилей – миллионный участник главного бренда для творческой молодежи Татарстана. </w:t>
      </w:r>
    </w:p>
    <w:p w:rsidR="00C426C3" w:rsidRPr="00C426C3" w:rsidRDefault="00C426C3" w:rsidP="00F77F19">
      <w:pPr>
        <w:pStyle w:val="Default"/>
        <w:ind w:firstLine="709"/>
        <w:jc w:val="both"/>
        <w:rPr>
          <w:sz w:val="28"/>
          <w:szCs w:val="28"/>
        </w:rPr>
      </w:pPr>
      <w:r w:rsidRPr="00472549">
        <w:rPr>
          <w:b/>
          <w:sz w:val="28"/>
          <w:szCs w:val="28"/>
        </w:rPr>
        <w:t>Приоритеты государственной молодежной политики</w:t>
      </w:r>
      <w:r w:rsidRPr="00C426C3">
        <w:rPr>
          <w:sz w:val="28"/>
          <w:szCs w:val="28"/>
        </w:rPr>
        <w:t xml:space="preserve"> должны быть направлены на формирование всестороннего развития личности, гармоничной личности, на воспитание гражданина России – зрелого, ответственного человека, в котором сочетается любовь к своей большой и малой родине, общенациональная и этническая идентичность, уважение к культуре, традициям людей, которые живут рядом с тобой. Эти слова Президента России Владимира Путина наиболее точно передают сферу задач и векторов молодежной политики. </w:t>
      </w:r>
    </w:p>
    <w:sectPr w:rsidR="00C426C3" w:rsidRPr="00C426C3" w:rsidSect="00F77F19">
      <w:headerReference w:type="even" r:id="rId9"/>
      <w:footerReference w:type="default" r:id="rId10"/>
      <w:pgSz w:w="11906" w:h="16838" w:code="9"/>
      <w:pgMar w:top="568" w:right="849" w:bottom="851" w:left="1701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03" w:rsidRDefault="00800903">
      <w:r>
        <w:separator/>
      </w:r>
    </w:p>
  </w:endnote>
  <w:endnote w:type="continuationSeparator" w:id="0">
    <w:p w:rsidR="00800903" w:rsidRDefault="008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30" w:rsidRDefault="00376230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03" w:rsidRDefault="00800903">
      <w:r>
        <w:separator/>
      </w:r>
    </w:p>
  </w:footnote>
  <w:footnote w:type="continuationSeparator" w:id="0">
    <w:p w:rsidR="00800903" w:rsidRDefault="0080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30" w:rsidRDefault="00376230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6230" w:rsidRDefault="003762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32"/>
        <w:szCs w:val="32"/>
      </w:rPr>
    </w:lvl>
  </w:abstractNum>
  <w:abstractNum w:abstractNumId="1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4C623D"/>
    <w:multiLevelType w:val="hybridMultilevel"/>
    <w:tmpl w:val="041AC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2546A"/>
    <w:multiLevelType w:val="hybridMultilevel"/>
    <w:tmpl w:val="80FA5E5E"/>
    <w:lvl w:ilvl="0" w:tplc="278A3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E3B2D"/>
    <w:multiLevelType w:val="hybridMultilevel"/>
    <w:tmpl w:val="1B50288C"/>
    <w:lvl w:ilvl="0" w:tplc="E8663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8E2E42"/>
    <w:multiLevelType w:val="hybridMultilevel"/>
    <w:tmpl w:val="9C26C8F2"/>
    <w:lvl w:ilvl="0" w:tplc="6C1044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36CEB"/>
    <w:rsid w:val="000432E5"/>
    <w:rsid w:val="00045756"/>
    <w:rsid w:val="00045F83"/>
    <w:rsid w:val="00046779"/>
    <w:rsid w:val="000507BF"/>
    <w:rsid w:val="0005574A"/>
    <w:rsid w:val="00061CC5"/>
    <w:rsid w:val="00062251"/>
    <w:rsid w:val="00062982"/>
    <w:rsid w:val="000639A1"/>
    <w:rsid w:val="00066DB3"/>
    <w:rsid w:val="000778A8"/>
    <w:rsid w:val="0008659B"/>
    <w:rsid w:val="00090DD0"/>
    <w:rsid w:val="00091E9D"/>
    <w:rsid w:val="00092128"/>
    <w:rsid w:val="0009220D"/>
    <w:rsid w:val="00094374"/>
    <w:rsid w:val="0009467B"/>
    <w:rsid w:val="00095CCE"/>
    <w:rsid w:val="00097013"/>
    <w:rsid w:val="000A0768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09BE"/>
    <w:rsid w:val="0011272F"/>
    <w:rsid w:val="001134D1"/>
    <w:rsid w:val="001168EA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3EF5"/>
    <w:rsid w:val="001B1B5A"/>
    <w:rsid w:val="001C65C2"/>
    <w:rsid w:val="001C6D8C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76230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4551"/>
    <w:rsid w:val="0045574D"/>
    <w:rsid w:val="0045735B"/>
    <w:rsid w:val="00460DFB"/>
    <w:rsid w:val="0046427B"/>
    <w:rsid w:val="00467982"/>
    <w:rsid w:val="00472549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16032"/>
    <w:rsid w:val="005202B2"/>
    <w:rsid w:val="00521726"/>
    <w:rsid w:val="00530885"/>
    <w:rsid w:val="00530A20"/>
    <w:rsid w:val="00534968"/>
    <w:rsid w:val="00536E96"/>
    <w:rsid w:val="00540D9E"/>
    <w:rsid w:val="005458EF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96CB5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17BD4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903"/>
    <w:rsid w:val="00800C64"/>
    <w:rsid w:val="00813F40"/>
    <w:rsid w:val="00820805"/>
    <w:rsid w:val="008253B7"/>
    <w:rsid w:val="008413F4"/>
    <w:rsid w:val="00842738"/>
    <w:rsid w:val="00845CE9"/>
    <w:rsid w:val="008463FC"/>
    <w:rsid w:val="00847D9F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73351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1144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019A"/>
    <w:rsid w:val="00A933CD"/>
    <w:rsid w:val="00A942F8"/>
    <w:rsid w:val="00A94F29"/>
    <w:rsid w:val="00A95F64"/>
    <w:rsid w:val="00A979E0"/>
    <w:rsid w:val="00AA01E3"/>
    <w:rsid w:val="00AA4818"/>
    <w:rsid w:val="00AB40E7"/>
    <w:rsid w:val="00AC3A8F"/>
    <w:rsid w:val="00AC6766"/>
    <w:rsid w:val="00AC7893"/>
    <w:rsid w:val="00AD2F7B"/>
    <w:rsid w:val="00AD5597"/>
    <w:rsid w:val="00AE221E"/>
    <w:rsid w:val="00AE5D72"/>
    <w:rsid w:val="00AE6FA7"/>
    <w:rsid w:val="00AE759B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0BC5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46B9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426C3"/>
    <w:rsid w:val="00C52212"/>
    <w:rsid w:val="00C534F4"/>
    <w:rsid w:val="00C536DD"/>
    <w:rsid w:val="00C60E4B"/>
    <w:rsid w:val="00C63EE6"/>
    <w:rsid w:val="00C650DC"/>
    <w:rsid w:val="00C82226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6A7C"/>
    <w:rsid w:val="00DC028C"/>
    <w:rsid w:val="00DD114A"/>
    <w:rsid w:val="00DD6208"/>
    <w:rsid w:val="00DD623C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74D03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77F19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574B4A-752B-4B18-A160-AD60080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aliases w:val="Обычный (Web)"/>
    <w:basedOn w:val="a"/>
    <w:uiPriority w:val="34"/>
    <w:unhideWhenUsed/>
    <w:qFormat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"/>
    <w:basedOn w:val="a"/>
    <w:uiPriority w:val="99"/>
    <w:rsid w:val="00C82226"/>
    <w:rPr>
      <w:color w:val="000000"/>
      <w:sz w:val="20"/>
      <w:szCs w:val="20"/>
    </w:rPr>
  </w:style>
  <w:style w:type="paragraph" w:customStyle="1" w:styleId="conspluscell">
    <w:name w:val="conspluscell"/>
    <w:basedOn w:val="a"/>
    <w:rsid w:val="00C82226"/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C82226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rtheader21">
    <w:name w:val="artheader21"/>
    <w:rsid w:val="00C82226"/>
    <w:rPr>
      <w:rFonts w:ascii="Arial tat" w:hAnsi="Arial tat" w:hint="default"/>
      <w:b/>
      <w:bCs/>
      <w:strike w:val="0"/>
      <w:dstrike w:val="0"/>
      <w:color w:val="1B81C9"/>
      <w:sz w:val="24"/>
      <w:szCs w:val="24"/>
      <w:u w:val="none"/>
      <w:effect w:val="none"/>
    </w:rPr>
  </w:style>
  <w:style w:type="paragraph" w:customStyle="1" w:styleId="Default">
    <w:name w:val="Default"/>
    <w:rsid w:val="003762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1E9D-930B-43FE-9768-7895E6BD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Зайнуллина Р.Ж.</cp:lastModifiedBy>
  <cp:revision>2</cp:revision>
  <cp:lastPrinted>2016-07-12T07:20:00Z</cp:lastPrinted>
  <dcterms:created xsi:type="dcterms:W3CDTF">2017-11-28T07:01:00Z</dcterms:created>
  <dcterms:modified xsi:type="dcterms:W3CDTF">2017-11-28T07:01:00Z</dcterms:modified>
</cp:coreProperties>
</file>