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73225B" w14:textId="77777777" w:rsidR="009A62D1" w:rsidRPr="00D47449" w:rsidRDefault="00840531" w:rsidP="00CE2D46">
      <w:pPr>
        <w:pStyle w:val="1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7449">
        <w:rPr>
          <w:rFonts w:ascii="Times New Roman" w:eastAsia="Times New Roman" w:hAnsi="Times New Roman" w:cs="Times New Roman"/>
          <w:sz w:val="24"/>
          <w:szCs w:val="24"/>
        </w:rPr>
        <w:t>Пресс-релиз</w:t>
      </w:r>
    </w:p>
    <w:p w14:paraId="31F9DA58" w14:textId="14319339" w:rsidR="009A62D1" w:rsidRPr="00D47449" w:rsidRDefault="00603C66" w:rsidP="00F60D89">
      <w:pPr>
        <w:pStyle w:val="10"/>
        <w:spacing w:line="240" w:lineRule="auto"/>
        <w:ind w:firstLine="282"/>
        <w:jc w:val="right"/>
        <w:rPr>
          <w:rFonts w:ascii="Times New Roman" w:hAnsi="Times New Roman" w:cs="Times New Roman"/>
          <w:sz w:val="24"/>
          <w:szCs w:val="24"/>
        </w:rPr>
      </w:pPr>
      <w:r w:rsidRPr="00D47449">
        <w:rPr>
          <w:rFonts w:ascii="Times New Roman" w:eastAsia="Times New Roman" w:hAnsi="Times New Roman" w:cs="Times New Roman"/>
          <w:sz w:val="24"/>
          <w:szCs w:val="24"/>
        </w:rPr>
        <w:t>04</w:t>
      </w:r>
      <w:r w:rsidR="00DF4981" w:rsidRPr="00D474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5207" w:rsidRPr="00D4744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53305" w:rsidRPr="00D4744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40531" w:rsidRPr="00D47449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20A3" w:rsidRPr="00D4744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8581FF7" w14:textId="24A739D8" w:rsidR="00804A7D" w:rsidRDefault="000E6D36" w:rsidP="00342F5B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49">
        <w:rPr>
          <w:rFonts w:ascii="Times New Roman" w:eastAsia="Times New Roman" w:hAnsi="Times New Roman" w:cs="Times New Roman"/>
          <w:b/>
          <w:sz w:val="24"/>
          <w:szCs w:val="24"/>
        </w:rPr>
        <w:t>Открытие новых производств</w:t>
      </w:r>
      <w:r w:rsidR="00342F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4981" w:rsidRPr="00D4744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101D5" w:rsidRPr="00D47449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Технополисе</w:t>
      </w:r>
      <w:r w:rsidR="00DF4981" w:rsidRPr="00D47449">
        <w:rPr>
          <w:rFonts w:ascii="Times New Roman" w:eastAsia="Times New Roman" w:hAnsi="Times New Roman" w:cs="Times New Roman"/>
          <w:b/>
          <w:sz w:val="24"/>
          <w:szCs w:val="24"/>
        </w:rPr>
        <w:t xml:space="preserve"> «Химград</w:t>
      </w:r>
      <w:r w:rsidR="00A101D5" w:rsidRPr="00D4744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7EF302AD" w14:textId="77777777" w:rsidR="00CE2D46" w:rsidRPr="00D47449" w:rsidRDefault="00CE2D46" w:rsidP="00CE2D46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6E42C" w14:textId="3D396543" w:rsidR="000E6D36" w:rsidRPr="002550C8" w:rsidRDefault="00DF4981" w:rsidP="00C927CB">
      <w:pPr>
        <w:pStyle w:val="1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0C8">
        <w:rPr>
          <w:rFonts w:ascii="Times New Roman" w:eastAsia="Times New Roman" w:hAnsi="Times New Roman" w:cs="Times New Roman"/>
          <w:i/>
          <w:sz w:val="24"/>
          <w:szCs w:val="24"/>
        </w:rPr>
        <w:t>5 декабря</w:t>
      </w:r>
      <w:r w:rsidR="00A31133" w:rsidRPr="002550C8">
        <w:rPr>
          <w:rFonts w:ascii="Times New Roman" w:eastAsia="Times New Roman" w:hAnsi="Times New Roman" w:cs="Times New Roman"/>
          <w:i/>
          <w:sz w:val="24"/>
          <w:szCs w:val="24"/>
        </w:rPr>
        <w:t xml:space="preserve"> 2017 года</w:t>
      </w:r>
      <w:r w:rsidR="00804A7D" w:rsidRPr="002550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17CFA" w:rsidRPr="002550C8">
        <w:rPr>
          <w:rFonts w:ascii="Times New Roman" w:eastAsia="Times New Roman" w:hAnsi="Times New Roman" w:cs="Times New Roman"/>
          <w:i/>
          <w:sz w:val="24"/>
          <w:szCs w:val="24"/>
        </w:rPr>
        <w:t>Президент Республики Татар</w:t>
      </w:r>
      <w:r w:rsidRPr="002550C8">
        <w:rPr>
          <w:rFonts w:ascii="Times New Roman" w:eastAsia="Times New Roman" w:hAnsi="Times New Roman" w:cs="Times New Roman"/>
          <w:i/>
          <w:sz w:val="24"/>
          <w:szCs w:val="24"/>
        </w:rPr>
        <w:t>стан Рустам Минниханов посети</w:t>
      </w:r>
      <w:r w:rsidR="00417CFA" w:rsidRPr="002550C8">
        <w:rPr>
          <w:rFonts w:ascii="Times New Roman" w:eastAsia="Times New Roman" w:hAnsi="Times New Roman" w:cs="Times New Roman"/>
          <w:i/>
          <w:sz w:val="24"/>
          <w:szCs w:val="24"/>
        </w:rPr>
        <w:t xml:space="preserve">т </w:t>
      </w:r>
      <w:r w:rsidR="000E6D36" w:rsidRPr="002550C8"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Технополис «Химград» с целью осмотра </w:t>
      </w:r>
      <w:r w:rsidR="00342F5B" w:rsidRPr="002550C8">
        <w:rPr>
          <w:rFonts w:ascii="Times New Roman" w:eastAsia="Times New Roman" w:hAnsi="Times New Roman" w:cs="Times New Roman"/>
          <w:i/>
          <w:sz w:val="24"/>
          <w:szCs w:val="24"/>
        </w:rPr>
        <w:t>производства ООО Научно-</w:t>
      </w:r>
      <w:r w:rsidR="000E6D36" w:rsidRPr="002550C8">
        <w:rPr>
          <w:rFonts w:ascii="Times New Roman" w:eastAsia="Times New Roman" w:hAnsi="Times New Roman" w:cs="Times New Roman"/>
          <w:i/>
          <w:sz w:val="24"/>
          <w:szCs w:val="24"/>
        </w:rPr>
        <w:t>производственное предприятие «Ирвис» и примет участие в торжественной церемонии запу</w:t>
      </w:r>
      <w:r w:rsidR="00342F5B" w:rsidRPr="002550C8">
        <w:rPr>
          <w:rFonts w:ascii="Times New Roman" w:eastAsia="Times New Roman" w:hAnsi="Times New Roman" w:cs="Times New Roman"/>
          <w:i/>
          <w:sz w:val="24"/>
          <w:szCs w:val="24"/>
        </w:rPr>
        <w:t>ска комплекса ООО «Коттон Вэй».</w:t>
      </w:r>
    </w:p>
    <w:p w14:paraId="7126DF09" w14:textId="77777777" w:rsidR="002550C8" w:rsidRDefault="002550C8" w:rsidP="00C927CB">
      <w:pPr>
        <w:pStyle w:val="1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CE80C" w14:textId="3A16B19B" w:rsidR="000E6D36" w:rsidRPr="00D47449" w:rsidRDefault="000E6D36" w:rsidP="00C927CB">
      <w:pPr>
        <w:pStyle w:val="1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49">
        <w:rPr>
          <w:rFonts w:ascii="Times New Roman" w:eastAsia="Times New Roman" w:hAnsi="Times New Roman" w:cs="Times New Roman"/>
          <w:sz w:val="24"/>
          <w:szCs w:val="24"/>
        </w:rPr>
        <w:t>ООО НПП «Ирвис» занимается производством средств измерений расхода,</w:t>
      </w:r>
      <w:r w:rsidRPr="00D47449">
        <w:rPr>
          <w:rFonts w:ascii="Times New Roman" w:hAnsi="Times New Roman" w:cs="Times New Roman"/>
          <w:sz w:val="24"/>
          <w:szCs w:val="24"/>
        </w:rPr>
        <w:t xml:space="preserve"> </w:t>
      </w:r>
      <w:r w:rsidR="00342F5B">
        <w:rPr>
          <w:rFonts w:ascii="Times New Roman" w:hAnsi="Times New Roman" w:cs="Times New Roman"/>
          <w:sz w:val="24"/>
          <w:szCs w:val="24"/>
        </w:rPr>
        <w:t>объё</w:t>
      </w:r>
      <w:r w:rsidR="00370CF8">
        <w:rPr>
          <w:rFonts w:ascii="Times New Roman" w:hAnsi="Times New Roman" w:cs="Times New Roman"/>
          <w:sz w:val="24"/>
          <w:szCs w:val="24"/>
        </w:rPr>
        <w:t xml:space="preserve">ма </w:t>
      </w:r>
      <w:r w:rsidRPr="00D47449">
        <w:rPr>
          <w:rFonts w:ascii="Times New Roman" w:eastAsia="Times New Roman" w:hAnsi="Times New Roman" w:cs="Times New Roman"/>
          <w:sz w:val="24"/>
          <w:szCs w:val="24"/>
        </w:rPr>
        <w:t xml:space="preserve">неагрессивных горючих и инертных газов, а </w:t>
      </w:r>
      <w:r w:rsidR="00D47449" w:rsidRPr="00D4744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47449">
        <w:rPr>
          <w:rFonts w:ascii="Times New Roman" w:eastAsia="Times New Roman" w:hAnsi="Times New Roman" w:cs="Times New Roman"/>
          <w:sz w:val="24"/>
          <w:szCs w:val="24"/>
        </w:rPr>
        <w:t xml:space="preserve"> научными исследованиями в области </w:t>
      </w:r>
      <w:r w:rsidR="008060F5">
        <w:rPr>
          <w:rFonts w:ascii="Times New Roman" w:eastAsia="Times New Roman" w:hAnsi="Times New Roman" w:cs="Times New Roman"/>
          <w:sz w:val="24"/>
          <w:szCs w:val="24"/>
        </w:rPr>
        <w:t>динамики жидкостей, газо</w:t>
      </w:r>
      <w:r w:rsidR="00342F5B">
        <w:rPr>
          <w:rFonts w:ascii="Times New Roman" w:eastAsia="Times New Roman" w:hAnsi="Times New Roman" w:cs="Times New Roman"/>
          <w:sz w:val="24"/>
          <w:szCs w:val="24"/>
        </w:rPr>
        <w:t>в и интенсификации теплообмена.</w:t>
      </w:r>
    </w:p>
    <w:p w14:paraId="718F708D" w14:textId="00E799F7" w:rsidR="00DF4981" w:rsidRPr="00D47449" w:rsidRDefault="00DF4981" w:rsidP="00C927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CF8">
        <w:rPr>
          <w:rFonts w:ascii="Times New Roman" w:hAnsi="Times New Roman" w:cs="Times New Roman"/>
          <w:sz w:val="24"/>
          <w:szCs w:val="24"/>
        </w:rPr>
        <w:t>ООО НПП «Ирвис»</w:t>
      </w:r>
      <w:r w:rsidRPr="00D47449">
        <w:rPr>
          <w:rFonts w:ascii="Times New Roman" w:hAnsi="Times New Roman" w:cs="Times New Roman"/>
          <w:sz w:val="24"/>
          <w:szCs w:val="24"/>
        </w:rPr>
        <w:t xml:space="preserve"> было основано в 1990 году на базе факультета двигателей летательных аппаратов КГТУ им. А.Н. Туполева (КАИ).</w:t>
      </w:r>
    </w:p>
    <w:p w14:paraId="26DDCD3B" w14:textId="18F18C6B" w:rsidR="00DF4981" w:rsidRPr="00D47449" w:rsidRDefault="00DF4981" w:rsidP="00C927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449">
        <w:rPr>
          <w:rFonts w:ascii="Times New Roman" w:hAnsi="Times New Roman" w:cs="Times New Roman"/>
          <w:sz w:val="24"/>
          <w:szCs w:val="24"/>
        </w:rPr>
        <w:t>За годы работы</w:t>
      </w:r>
      <w:r w:rsidR="00370CF8">
        <w:rPr>
          <w:rFonts w:ascii="Times New Roman" w:hAnsi="Times New Roman" w:cs="Times New Roman"/>
          <w:sz w:val="24"/>
          <w:szCs w:val="24"/>
        </w:rPr>
        <w:t xml:space="preserve"> компанией произведено более 10</w:t>
      </w:r>
      <w:r w:rsidR="00342F5B">
        <w:rPr>
          <w:rFonts w:ascii="Times New Roman" w:hAnsi="Times New Roman" w:cs="Times New Roman"/>
          <w:sz w:val="24"/>
          <w:szCs w:val="24"/>
        </w:rPr>
        <w:t> </w:t>
      </w:r>
      <w:r w:rsidRPr="00D47449">
        <w:rPr>
          <w:rFonts w:ascii="Times New Roman" w:hAnsi="Times New Roman" w:cs="Times New Roman"/>
          <w:sz w:val="24"/>
          <w:szCs w:val="24"/>
        </w:rPr>
        <w:t>000 расходомеров-счётчиков технически важных газов, в</w:t>
      </w:r>
      <w:r w:rsidR="00A97BA1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Pr="00D47449">
        <w:rPr>
          <w:rFonts w:ascii="Times New Roman" w:hAnsi="Times New Roman" w:cs="Times New Roman"/>
          <w:sz w:val="24"/>
          <w:szCs w:val="24"/>
        </w:rPr>
        <w:t xml:space="preserve"> в составе коммерческих узлов учёта природного, попутного нефтяного газов, в</w:t>
      </w:r>
      <w:r w:rsidR="00C0447B" w:rsidRPr="00D47449">
        <w:rPr>
          <w:rFonts w:ascii="Times New Roman" w:hAnsi="Times New Roman" w:cs="Times New Roman"/>
          <w:sz w:val="24"/>
          <w:szCs w:val="24"/>
        </w:rPr>
        <w:t xml:space="preserve">одяного пара. Поставка продукции </w:t>
      </w:r>
      <w:r w:rsidRPr="00D47449">
        <w:rPr>
          <w:rFonts w:ascii="Times New Roman" w:hAnsi="Times New Roman" w:cs="Times New Roman"/>
          <w:sz w:val="24"/>
          <w:szCs w:val="24"/>
        </w:rPr>
        <w:t>ООО НПП «Ирвис» производится на объекты народного хозяйства России, Казахстана, Украины, Белоруссии, Киргизии и Узбекистана.</w:t>
      </w:r>
      <w:r w:rsidR="00A101D5" w:rsidRPr="00D47449">
        <w:rPr>
          <w:rFonts w:ascii="Times New Roman" w:hAnsi="Times New Roman" w:cs="Times New Roman"/>
          <w:sz w:val="24"/>
          <w:szCs w:val="24"/>
        </w:rPr>
        <w:t xml:space="preserve"> Потребителями продукции ООО НПП «Ирвис» являются ПАО «Газпром», ПАО «НК «Роснефть», ПАО «Лукойл», ПАО «Татнефть», ОАО «Сургут</w:t>
      </w:r>
      <w:r w:rsidR="00342F5B">
        <w:rPr>
          <w:rFonts w:ascii="Times New Roman" w:hAnsi="Times New Roman" w:cs="Times New Roman"/>
          <w:sz w:val="24"/>
          <w:szCs w:val="24"/>
        </w:rPr>
        <w:t>нефтегаз», ПАО «Газпром нефть».</w:t>
      </w:r>
    </w:p>
    <w:p w14:paraId="26171B97" w14:textId="4FD79E8D" w:rsidR="00DF4981" w:rsidRPr="00D47449" w:rsidRDefault="00DF4981" w:rsidP="00C927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449">
        <w:rPr>
          <w:rFonts w:ascii="Times New Roman" w:hAnsi="Times New Roman" w:cs="Times New Roman"/>
          <w:sz w:val="24"/>
          <w:szCs w:val="24"/>
        </w:rPr>
        <w:t>Компанией была разработана поверочная</w:t>
      </w:r>
      <w:r w:rsidR="00370CF8">
        <w:rPr>
          <w:rFonts w:ascii="Times New Roman" w:hAnsi="Times New Roman" w:cs="Times New Roman"/>
          <w:sz w:val="24"/>
          <w:szCs w:val="24"/>
        </w:rPr>
        <w:t xml:space="preserve"> газодинамическая установка УПГ</w:t>
      </w:r>
      <w:r w:rsidRPr="00D47449">
        <w:rPr>
          <w:rFonts w:ascii="Times New Roman" w:hAnsi="Times New Roman" w:cs="Times New Roman"/>
          <w:sz w:val="24"/>
          <w:szCs w:val="24"/>
        </w:rPr>
        <w:t>-10, входящая в реестр уникальных стендовых установок России.</w:t>
      </w:r>
    </w:p>
    <w:p w14:paraId="5F8A2A73" w14:textId="16ABFD8D" w:rsidR="00DF4981" w:rsidRPr="00D47449" w:rsidRDefault="00DF4981" w:rsidP="00C927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449">
        <w:rPr>
          <w:rFonts w:ascii="Times New Roman" w:hAnsi="Times New Roman" w:cs="Times New Roman"/>
          <w:sz w:val="24"/>
          <w:szCs w:val="24"/>
        </w:rPr>
        <w:t>В 2013 году при участии ООО НПП «Ирвис» во Всероссийском научно-исследовательском институте расходометрии была проведена работа по модернизации Государственного первичного этало</w:t>
      </w:r>
      <w:r w:rsidR="00342F5B">
        <w:rPr>
          <w:rFonts w:ascii="Times New Roman" w:hAnsi="Times New Roman" w:cs="Times New Roman"/>
          <w:sz w:val="24"/>
          <w:szCs w:val="24"/>
        </w:rPr>
        <w:t>на единиц объё</w:t>
      </w:r>
      <w:r w:rsidRPr="00D47449">
        <w:rPr>
          <w:rFonts w:ascii="Times New Roman" w:hAnsi="Times New Roman" w:cs="Times New Roman"/>
          <w:sz w:val="24"/>
          <w:szCs w:val="24"/>
        </w:rPr>
        <w:t>мног</w:t>
      </w:r>
      <w:r w:rsidR="00A97BA1">
        <w:rPr>
          <w:rFonts w:ascii="Times New Roman" w:hAnsi="Times New Roman" w:cs="Times New Roman"/>
          <w:sz w:val="24"/>
          <w:szCs w:val="24"/>
        </w:rPr>
        <w:t>о и массового расходов газа ГЭТ </w:t>
      </w:r>
      <w:r w:rsidRPr="00D47449">
        <w:rPr>
          <w:rFonts w:ascii="Times New Roman" w:hAnsi="Times New Roman" w:cs="Times New Roman"/>
          <w:sz w:val="24"/>
          <w:szCs w:val="24"/>
        </w:rPr>
        <w:t xml:space="preserve">118-2006. В рамках модернизации </w:t>
      </w:r>
      <w:r w:rsidR="00342F5B">
        <w:rPr>
          <w:rFonts w:ascii="Times New Roman" w:hAnsi="Times New Roman" w:cs="Times New Roman"/>
          <w:sz w:val="24"/>
          <w:szCs w:val="24"/>
        </w:rPr>
        <w:t xml:space="preserve">эталона </w:t>
      </w:r>
      <w:r w:rsidRPr="00D47449">
        <w:rPr>
          <w:rFonts w:ascii="Times New Roman" w:hAnsi="Times New Roman" w:cs="Times New Roman"/>
          <w:sz w:val="24"/>
          <w:szCs w:val="24"/>
        </w:rPr>
        <w:t>ООО НПП «Ирвис» выполняло работу по разработке, созданию и вводу в эксплуатацию единичного экземпляра эталонной расходомерной установки.</w:t>
      </w:r>
    </w:p>
    <w:p w14:paraId="528B5944" w14:textId="4625C80A" w:rsidR="00DF4981" w:rsidRPr="00370CF8" w:rsidRDefault="00DF4981" w:rsidP="00C927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CF8">
        <w:rPr>
          <w:rFonts w:ascii="Times New Roman" w:hAnsi="Times New Roman" w:cs="Times New Roman"/>
          <w:sz w:val="24"/>
          <w:szCs w:val="24"/>
        </w:rPr>
        <w:t>Накопленный опыт и эффективное управ</w:t>
      </w:r>
      <w:r w:rsidR="00370CF8">
        <w:rPr>
          <w:rFonts w:ascii="Times New Roman" w:hAnsi="Times New Roman" w:cs="Times New Roman"/>
          <w:sz w:val="24"/>
          <w:szCs w:val="24"/>
        </w:rPr>
        <w:t xml:space="preserve">ление предприятием позволили </w:t>
      </w:r>
      <w:r w:rsidRPr="00370CF8">
        <w:rPr>
          <w:rFonts w:ascii="Times New Roman" w:hAnsi="Times New Roman" w:cs="Times New Roman"/>
          <w:sz w:val="24"/>
          <w:szCs w:val="24"/>
        </w:rPr>
        <w:t>ООО НПП «Ирвис» реализовать новый проект по расширению производственных возможностей на тер</w:t>
      </w:r>
      <w:r w:rsidR="00342F5B">
        <w:rPr>
          <w:rFonts w:ascii="Times New Roman" w:hAnsi="Times New Roman" w:cs="Times New Roman"/>
          <w:sz w:val="24"/>
          <w:szCs w:val="24"/>
        </w:rPr>
        <w:t>ритории Технополиса «Химград».</w:t>
      </w:r>
    </w:p>
    <w:p w14:paraId="02C99109" w14:textId="6EA221A5" w:rsidR="00A101D5" w:rsidRPr="00370CF8" w:rsidRDefault="00DF4981" w:rsidP="000E6D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CF8">
        <w:rPr>
          <w:rFonts w:ascii="Times New Roman" w:hAnsi="Times New Roman" w:cs="Times New Roman"/>
          <w:sz w:val="24"/>
          <w:szCs w:val="24"/>
        </w:rPr>
        <w:t>16 февраля 2015 года между ООО НПП «Ирвис» и Технополисом «Химград» подписано инвестиционное соглашение о реализации проекта «Организация производства средств измерений расхода, объема неагрессивных горючих и инертных газов на тер</w:t>
      </w:r>
      <w:r w:rsidR="00342F5B">
        <w:rPr>
          <w:rFonts w:ascii="Times New Roman" w:hAnsi="Times New Roman" w:cs="Times New Roman"/>
          <w:sz w:val="24"/>
          <w:szCs w:val="24"/>
        </w:rPr>
        <w:t>ритории Технополиса «Химград».</w:t>
      </w:r>
    </w:p>
    <w:p w14:paraId="1FD9779C" w14:textId="77777777" w:rsidR="000E6D36" w:rsidRPr="00370CF8" w:rsidRDefault="000E6D36" w:rsidP="000E6D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CF8">
        <w:rPr>
          <w:rFonts w:ascii="Times New Roman" w:hAnsi="Times New Roman" w:cs="Times New Roman"/>
          <w:sz w:val="24"/>
          <w:szCs w:val="24"/>
        </w:rPr>
        <w:t>Финансово-экономические показатели:</w:t>
      </w:r>
    </w:p>
    <w:p w14:paraId="74CE4D59" w14:textId="488205A6" w:rsidR="000E6D36" w:rsidRPr="00370CF8" w:rsidRDefault="000E6D36" w:rsidP="000E6D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CF8">
        <w:rPr>
          <w:rFonts w:ascii="Times New Roman" w:hAnsi="Times New Roman" w:cs="Times New Roman"/>
          <w:sz w:val="24"/>
          <w:szCs w:val="24"/>
        </w:rPr>
        <w:t>Объем инвестиций</w:t>
      </w:r>
      <w:r w:rsidR="00EB5520">
        <w:rPr>
          <w:rFonts w:ascii="Times New Roman" w:hAnsi="Times New Roman" w:cs="Times New Roman"/>
          <w:sz w:val="24"/>
          <w:szCs w:val="24"/>
        </w:rPr>
        <w:t xml:space="preserve">, </w:t>
      </w:r>
      <w:r w:rsidR="00EB5520" w:rsidRPr="00EB5520">
        <w:rPr>
          <w:rFonts w:ascii="Times New Roman" w:hAnsi="Times New Roman" w:cs="Times New Roman"/>
          <w:i/>
          <w:sz w:val="24"/>
          <w:szCs w:val="24"/>
        </w:rPr>
        <w:t>млн рублей</w:t>
      </w:r>
      <w:r w:rsidRPr="00370CF8">
        <w:rPr>
          <w:rFonts w:ascii="Times New Roman" w:hAnsi="Times New Roman" w:cs="Times New Roman"/>
          <w:sz w:val="24"/>
          <w:szCs w:val="24"/>
        </w:rPr>
        <w:t>:</w:t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342F5B">
        <w:rPr>
          <w:rFonts w:ascii="Times New Roman" w:hAnsi="Times New Roman" w:cs="Times New Roman"/>
          <w:sz w:val="24"/>
          <w:szCs w:val="24"/>
        </w:rPr>
        <w:tab/>
        <w:t>106</w:t>
      </w:r>
    </w:p>
    <w:p w14:paraId="297A3995" w14:textId="372447E2" w:rsidR="000E6D36" w:rsidRPr="00370CF8" w:rsidRDefault="000E6D36" w:rsidP="000E6D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CF8">
        <w:rPr>
          <w:rFonts w:ascii="Times New Roman" w:hAnsi="Times New Roman" w:cs="Times New Roman"/>
          <w:sz w:val="24"/>
          <w:szCs w:val="24"/>
        </w:rPr>
        <w:t>Площадь завода</w:t>
      </w:r>
      <w:r w:rsidR="00EB5520">
        <w:rPr>
          <w:rFonts w:ascii="Times New Roman" w:hAnsi="Times New Roman" w:cs="Times New Roman"/>
          <w:sz w:val="24"/>
          <w:szCs w:val="24"/>
        </w:rPr>
        <w:t xml:space="preserve">, </w:t>
      </w:r>
      <w:r w:rsidR="00EB5520" w:rsidRPr="00EB5520">
        <w:rPr>
          <w:rFonts w:ascii="Times New Roman" w:hAnsi="Times New Roman" w:cs="Times New Roman"/>
          <w:i/>
          <w:sz w:val="24"/>
          <w:szCs w:val="24"/>
        </w:rPr>
        <w:t>кв.м</w:t>
      </w:r>
      <w:r w:rsidR="00EB5520">
        <w:rPr>
          <w:rFonts w:ascii="Times New Roman" w:hAnsi="Times New Roman" w:cs="Times New Roman"/>
          <w:sz w:val="24"/>
          <w:szCs w:val="24"/>
        </w:rPr>
        <w:t>:</w:t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EB5520">
        <w:rPr>
          <w:rFonts w:ascii="Times New Roman" w:hAnsi="Times New Roman" w:cs="Times New Roman"/>
          <w:sz w:val="24"/>
          <w:szCs w:val="24"/>
        </w:rPr>
        <w:t>3</w:t>
      </w:r>
      <w:r w:rsidR="00342F5B">
        <w:rPr>
          <w:rFonts w:ascii="Times New Roman" w:hAnsi="Times New Roman" w:cs="Times New Roman"/>
          <w:sz w:val="24"/>
          <w:szCs w:val="24"/>
        </w:rPr>
        <w:t> </w:t>
      </w:r>
      <w:r w:rsidR="00EB5520">
        <w:rPr>
          <w:rFonts w:ascii="Times New Roman" w:hAnsi="Times New Roman" w:cs="Times New Roman"/>
          <w:sz w:val="24"/>
          <w:szCs w:val="24"/>
        </w:rPr>
        <w:t>031</w:t>
      </w:r>
    </w:p>
    <w:p w14:paraId="50FFD27C" w14:textId="6653FB24" w:rsidR="000E6D36" w:rsidRPr="00370CF8" w:rsidRDefault="000E6D36" w:rsidP="000E6D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CF8">
        <w:rPr>
          <w:rFonts w:ascii="Times New Roman" w:hAnsi="Times New Roman" w:cs="Times New Roman"/>
          <w:sz w:val="24"/>
          <w:szCs w:val="24"/>
        </w:rPr>
        <w:t>Количество рабочих мест</w:t>
      </w:r>
      <w:r w:rsidR="00EB5520">
        <w:rPr>
          <w:rFonts w:ascii="Times New Roman" w:hAnsi="Times New Roman" w:cs="Times New Roman"/>
          <w:sz w:val="24"/>
          <w:szCs w:val="24"/>
        </w:rPr>
        <w:t>,</w:t>
      </w:r>
      <w:r w:rsidR="00EB5520" w:rsidRPr="00EB5520">
        <w:rPr>
          <w:rFonts w:ascii="Times New Roman" w:hAnsi="Times New Roman" w:cs="Times New Roman"/>
          <w:sz w:val="24"/>
          <w:szCs w:val="24"/>
        </w:rPr>
        <w:t xml:space="preserve"> </w:t>
      </w:r>
      <w:r w:rsidR="00EB5520" w:rsidRPr="008E53D0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370CF8">
        <w:rPr>
          <w:rFonts w:ascii="Times New Roman" w:hAnsi="Times New Roman" w:cs="Times New Roman"/>
          <w:sz w:val="24"/>
          <w:szCs w:val="24"/>
        </w:rPr>
        <w:t>:</w:t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342F5B">
        <w:rPr>
          <w:rFonts w:ascii="Times New Roman" w:hAnsi="Times New Roman" w:cs="Times New Roman"/>
          <w:sz w:val="24"/>
          <w:szCs w:val="24"/>
        </w:rPr>
        <w:tab/>
        <w:t>48</w:t>
      </w:r>
    </w:p>
    <w:p w14:paraId="013AB239" w14:textId="7CCE60E0" w:rsidR="000E6D36" w:rsidRPr="00370CF8" w:rsidRDefault="000E6D36" w:rsidP="000E6D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CF8">
        <w:rPr>
          <w:rFonts w:ascii="Times New Roman" w:hAnsi="Times New Roman" w:cs="Times New Roman"/>
          <w:sz w:val="24"/>
          <w:szCs w:val="24"/>
        </w:rPr>
        <w:t>Планир</w:t>
      </w:r>
      <w:r w:rsidR="00EB5520">
        <w:rPr>
          <w:rFonts w:ascii="Times New Roman" w:hAnsi="Times New Roman" w:cs="Times New Roman"/>
          <w:sz w:val="24"/>
          <w:szCs w:val="24"/>
        </w:rPr>
        <w:t>уемый объем годовой выручки,</w:t>
      </w:r>
      <w:r w:rsidR="00EB5520" w:rsidRPr="00EB5520">
        <w:rPr>
          <w:rFonts w:ascii="Times New Roman" w:hAnsi="Times New Roman" w:cs="Times New Roman"/>
          <w:sz w:val="24"/>
          <w:szCs w:val="24"/>
        </w:rPr>
        <w:t xml:space="preserve"> </w:t>
      </w:r>
      <w:r w:rsidR="00EB5520" w:rsidRPr="008E53D0">
        <w:rPr>
          <w:rFonts w:ascii="Times New Roman" w:hAnsi="Times New Roman" w:cs="Times New Roman"/>
          <w:i/>
          <w:sz w:val="24"/>
          <w:szCs w:val="24"/>
        </w:rPr>
        <w:t>млн рублей</w:t>
      </w:r>
      <w:r w:rsidR="00EB5520">
        <w:rPr>
          <w:rFonts w:ascii="Times New Roman" w:hAnsi="Times New Roman" w:cs="Times New Roman"/>
          <w:sz w:val="24"/>
          <w:szCs w:val="24"/>
        </w:rPr>
        <w:t>:</w:t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342F5B">
        <w:rPr>
          <w:rFonts w:ascii="Times New Roman" w:hAnsi="Times New Roman" w:cs="Times New Roman"/>
          <w:sz w:val="24"/>
          <w:szCs w:val="24"/>
        </w:rPr>
        <w:tab/>
        <w:t>205</w:t>
      </w:r>
    </w:p>
    <w:p w14:paraId="1E555974" w14:textId="12AA9E6D" w:rsidR="000E6D36" w:rsidRPr="00370CF8" w:rsidRDefault="00370CF8" w:rsidP="00342F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 производства</w:t>
      </w:r>
      <w:r w:rsidR="000E6D36" w:rsidRPr="00370CF8">
        <w:rPr>
          <w:rFonts w:ascii="Times New Roman" w:hAnsi="Times New Roman" w:cs="Times New Roman"/>
          <w:sz w:val="24"/>
          <w:szCs w:val="24"/>
        </w:rPr>
        <w:t>:</w:t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342F5B">
        <w:rPr>
          <w:rFonts w:ascii="Times New Roman" w:hAnsi="Times New Roman" w:cs="Times New Roman"/>
          <w:sz w:val="24"/>
          <w:szCs w:val="24"/>
        </w:rPr>
        <w:tab/>
      </w:r>
      <w:r w:rsidR="00EB5520">
        <w:rPr>
          <w:rFonts w:ascii="Times New Roman" w:hAnsi="Times New Roman" w:cs="Times New Roman"/>
          <w:sz w:val="24"/>
          <w:szCs w:val="24"/>
        </w:rPr>
        <w:t>IV кв.</w:t>
      </w:r>
      <w:r w:rsidR="00342F5B">
        <w:rPr>
          <w:rFonts w:ascii="Times New Roman" w:hAnsi="Times New Roman" w:cs="Times New Roman"/>
          <w:sz w:val="24"/>
          <w:szCs w:val="24"/>
        </w:rPr>
        <w:t xml:space="preserve"> </w:t>
      </w:r>
      <w:r w:rsidR="000E6D36" w:rsidRPr="00370CF8">
        <w:rPr>
          <w:rFonts w:ascii="Times New Roman" w:hAnsi="Times New Roman" w:cs="Times New Roman"/>
          <w:sz w:val="24"/>
          <w:szCs w:val="24"/>
        </w:rPr>
        <w:t>2017 года</w:t>
      </w:r>
    </w:p>
    <w:p w14:paraId="5E28643B" w14:textId="77777777" w:rsidR="0050011F" w:rsidRPr="00D47449" w:rsidRDefault="0050011F" w:rsidP="0050011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E55950" w14:textId="396FA307" w:rsidR="00370CF8" w:rsidRPr="00A21608" w:rsidRDefault="00370CF8" w:rsidP="00342F5B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608">
        <w:rPr>
          <w:rFonts w:ascii="Times New Roman" w:hAnsi="Times New Roman" w:cs="Times New Roman"/>
          <w:sz w:val="24"/>
          <w:szCs w:val="24"/>
        </w:rPr>
        <w:lastRenderedPageBreak/>
        <w:t>Далее</w:t>
      </w:r>
      <w:r w:rsidR="00C0447B" w:rsidRPr="00A21608">
        <w:rPr>
          <w:rFonts w:ascii="Times New Roman" w:hAnsi="Times New Roman" w:cs="Times New Roman"/>
          <w:sz w:val="24"/>
          <w:szCs w:val="24"/>
        </w:rPr>
        <w:t xml:space="preserve"> Президент Республики Татарстан </w:t>
      </w:r>
      <w:r w:rsidR="00A21608" w:rsidRPr="00A21608">
        <w:rPr>
          <w:rFonts w:ascii="Times New Roman" w:eastAsia="Times New Roman" w:hAnsi="Times New Roman" w:cs="Times New Roman"/>
          <w:sz w:val="24"/>
          <w:szCs w:val="24"/>
        </w:rPr>
        <w:t xml:space="preserve">Рустам </w:t>
      </w:r>
      <w:r w:rsidRPr="00A21608">
        <w:rPr>
          <w:rFonts w:ascii="Times New Roman" w:eastAsia="Times New Roman" w:hAnsi="Times New Roman" w:cs="Times New Roman"/>
          <w:sz w:val="24"/>
          <w:szCs w:val="24"/>
        </w:rPr>
        <w:t xml:space="preserve">Минниханов </w:t>
      </w:r>
      <w:r w:rsidRPr="00A21608">
        <w:rPr>
          <w:rFonts w:ascii="Times New Roman" w:hAnsi="Times New Roman" w:cs="Times New Roman"/>
          <w:sz w:val="24"/>
          <w:szCs w:val="24"/>
        </w:rPr>
        <w:t xml:space="preserve">посетит </w:t>
      </w:r>
      <w:r w:rsidR="00A21608" w:rsidRPr="00A21608">
        <w:rPr>
          <w:rFonts w:ascii="Times New Roman" w:hAnsi="Times New Roman" w:cs="Times New Roman"/>
          <w:sz w:val="24"/>
          <w:szCs w:val="24"/>
        </w:rPr>
        <w:t xml:space="preserve">производственно-логистический комплекс </w:t>
      </w:r>
      <w:r w:rsidR="00A101D5" w:rsidRPr="00A21608">
        <w:rPr>
          <w:rFonts w:ascii="Times New Roman" w:hAnsi="Times New Roman" w:cs="Times New Roman"/>
          <w:sz w:val="24"/>
          <w:szCs w:val="24"/>
        </w:rPr>
        <w:t>ООО «Коттон Вэй»</w:t>
      </w:r>
      <w:r w:rsidR="00A21608">
        <w:rPr>
          <w:rFonts w:ascii="Times New Roman" w:hAnsi="Times New Roman" w:cs="Times New Roman"/>
          <w:sz w:val="24"/>
          <w:szCs w:val="24"/>
        </w:rPr>
        <w:t>.</w:t>
      </w:r>
    </w:p>
    <w:p w14:paraId="17EDF4F1" w14:textId="21B439FB" w:rsidR="00C0447B" w:rsidRPr="00D47449" w:rsidRDefault="00370CF8" w:rsidP="00C92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«Коттон Вэй» </w:t>
      </w:r>
      <w:r w:rsidR="00342F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101D5" w:rsidRPr="00D47449">
        <w:rPr>
          <w:rFonts w:ascii="Times New Roman" w:hAnsi="Times New Roman" w:cs="Times New Roman"/>
          <w:sz w:val="24"/>
          <w:szCs w:val="24"/>
        </w:rPr>
        <w:t>снователь и лидер российского рынка услуг по аренде и профессиональной обработке текстильных изделий (с</w:t>
      </w:r>
      <w:r w:rsidR="00A21608">
        <w:rPr>
          <w:rFonts w:ascii="Times New Roman" w:hAnsi="Times New Roman" w:cs="Times New Roman"/>
          <w:sz w:val="24"/>
          <w:szCs w:val="24"/>
        </w:rPr>
        <w:t>тирке, химчистке, дезинфекции).</w:t>
      </w:r>
    </w:p>
    <w:p w14:paraId="5066D13C" w14:textId="643174A7" w:rsidR="00A101D5" w:rsidRPr="00D47449" w:rsidRDefault="00A101D5" w:rsidP="00370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449">
        <w:rPr>
          <w:rFonts w:ascii="Times New Roman" w:hAnsi="Times New Roman" w:cs="Times New Roman"/>
          <w:sz w:val="24"/>
          <w:szCs w:val="24"/>
        </w:rPr>
        <w:t>ООО «Коттон Вэй» сегодня – это 7 производственных и 30 складских комплексов по всей стране. Подразделения компании представлены в большинстве городов-миллионников: Москве, Санкт-Петербурге, Казани, Нижнем Новгороде, Новосибирске и Омске. Штат сотрудников насчитывает более 2000 человек.</w:t>
      </w:r>
      <w:r w:rsidR="00370CF8">
        <w:rPr>
          <w:rFonts w:ascii="Times New Roman" w:hAnsi="Times New Roman" w:cs="Times New Roman"/>
          <w:sz w:val="24"/>
          <w:szCs w:val="24"/>
        </w:rPr>
        <w:t xml:space="preserve"> </w:t>
      </w:r>
      <w:r w:rsidRPr="00D47449">
        <w:rPr>
          <w:rFonts w:ascii="Times New Roman" w:hAnsi="Times New Roman" w:cs="Times New Roman"/>
          <w:sz w:val="24"/>
          <w:szCs w:val="24"/>
        </w:rPr>
        <w:t xml:space="preserve">Компания имеет Международный сертификат соответствия ИСО 9001:2008 (ISO 9001:2008). </w:t>
      </w:r>
    </w:p>
    <w:p w14:paraId="1375C3BD" w14:textId="1A21170C" w:rsidR="00A101D5" w:rsidRPr="00D47449" w:rsidRDefault="00A101D5" w:rsidP="00C92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449">
        <w:rPr>
          <w:rFonts w:ascii="Times New Roman" w:hAnsi="Times New Roman" w:cs="Times New Roman"/>
          <w:sz w:val="24"/>
          <w:szCs w:val="24"/>
        </w:rPr>
        <w:t>Проект ООО «Коттон Вэй», стартовавший в республике в апреле 2012 года при поддержке Прези</w:t>
      </w:r>
      <w:r w:rsidR="00370CF8">
        <w:rPr>
          <w:rFonts w:ascii="Times New Roman" w:hAnsi="Times New Roman" w:cs="Times New Roman"/>
          <w:sz w:val="24"/>
          <w:szCs w:val="24"/>
        </w:rPr>
        <w:t>дента Республики Татарстан Р.Н.</w:t>
      </w:r>
      <w:r w:rsidR="00A21608">
        <w:rPr>
          <w:rFonts w:ascii="Times New Roman" w:hAnsi="Times New Roman" w:cs="Times New Roman"/>
          <w:sz w:val="24"/>
          <w:szCs w:val="24"/>
        </w:rPr>
        <w:t> </w:t>
      </w:r>
      <w:r w:rsidRPr="00D47449">
        <w:rPr>
          <w:rFonts w:ascii="Times New Roman" w:hAnsi="Times New Roman" w:cs="Times New Roman"/>
          <w:sz w:val="24"/>
          <w:szCs w:val="24"/>
        </w:rPr>
        <w:t>Минниханова, призван поддержать программу региона по внедрению современных мировых стандартов социальных услуг населению. Проект реализуется при активном содействии Министерства экономики Республики Татарстан и Министерства здравоохранения Республики Татарстан.</w:t>
      </w:r>
    </w:p>
    <w:p w14:paraId="27E2F471" w14:textId="77777777" w:rsidR="00A101D5" w:rsidRPr="00D47449" w:rsidRDefault="00A101D5" w:rsidP="00C92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449">
        <w:rPr>
          <w:rFonts w:ascii="Times New Roman" w:hAnsi="Times New Roman" w:cs="Times New Roman"/>
          <w:sz w:val="24"/>
          <w:szCs w:val="24"/>
        </w:rPr>
        <w:t>Компания сотрудничает с ведущими медицинскими учреждениями Республики Татарстан по предоставлению в аренду белья, спецодежды и хирургического текстиля, а также обеспечивает санитарную безопасность текстиля за счет применения ультрасовременных промышленных технологий его обработки.</w:t>
      </w:r>
    </w:p>
    <w:p w14:paraId="0BA6D99C" w14:textId="027DD811" w:rsidR="006B326F" w:rsidRPr="00370CF8" w:rsidRDefault="00A101D5" w:rsidP="00C92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CF8">
        <w:rPr>
          <w:rFonts w:ascii="Times New Roman" w:hAnsi="Times New Roman" w:cs="Times New Roman"/>
          <w:sz w:val="24"/>
          <w:szCs w:val="24"/>
        </w:rPr>
        <w:t xml:space="preserve">1 сентября 2015 года подписано инвестиционное соглашение о ведении промышленно-производственной деятельности на территории Технополиса «Химград», направленной на реализацию инвестиционного проекта: «Создание в г. Казани производственно-логистического комплекса для оказания услуг по предоставлению в аренду мягкого инвентаря для нужд Министерства здравоохранения Республики Татарстан». </w:t>
      </w:r>
    </w:p>
    <w:p w14:paraId="548106C0" w14:textId="68D641DC" w:rsidR="00D47449" w:rsidRPr="00D47449" w:rsidRDefault="007A2BDF" w:rsidP="00D474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449">
        <w:rPr>
          <w:rFonts w:ascii="Times New Roman" w:hAnsi="Times New Roman" w:cs="Times New Roman"/>
          <w:sz w:val="24"/>
          <w:szCs w:val="24"/>
        </w:rPr>
        <w:t>В настоящее время компания заинтересована в поиске партнёров среди крупных предприятий Республики Тат</w:t>
      </w:r>
      <w:r w:rsidR="000E6D36" w:rsidRPr="00D47449">
        <w:rPr>
          <w:rFonts w:ascii="Times New Roman" w:hAnsi="Times New Roman" w:cs="Times New Roman"/>
          <w:sz w:val="24"/>
          <w:szCs w:val="24"/>
        </w:rPr>
        <w:t>арстан для предоставления услуг</w:t>
      </w:r>
      <w:r w:rsidRPr="00D47449">
        <w:rPr>
          <w:rFonts w:ascii="Times New Roman" w:hAnsi="Times New Roman" w:cs="Times New Roman"/>
          <w:sz w:val="24"/>
          <w:szCs w:val="24"/>
        </w:rPr>
        <w:t xml:space="preserve"> по аренде </w:t>
      </w:r>
      <w:r w:rsidR="00D47449" w:rsidRPr="00D47449">
        <w:rPr>
          <w:rFonts w:ascii="Times New Roman" w:hAnsi="Times New Roman" w:cs="Times New Roman"/>
          <w:sz w:val="24"/>
          <w:szCs w:val="24"/>
        </w:rPr>
        <w:t xml:space="preserve">и обслуживанию </w:t>
      </w:r>
      <w:r w:rsidRPr="00D47449">
        <w:rPr>
          <w:rFonts w:ascii="Times New Roman" w:hAnsi="Times New Roman" w:cs="Times New Roman"/>
          <w:sz w:val="24"/>
          <w:szCs w:val="24"/>
        </w:rPr>
        <w:t>спецодежды.</w:t>
      </w:r>
    </w:p>
    <w:p w14:paraId="685DB28E" w14:textId="64FC3C18" w:rsidR="000E6D36" w:rsidRPr="00A21608" w:rsidRDefault="000E6D36" w:rsidP="00A216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608">
        <w:rPr>
          <w:rFonts w:ascii="Times New Roman" w:hAnsi="Times New Roman" w:cs="Times New Roman"/>
          <w:sz w:val="24"/>
          <w:szCs w:val="24"/>
        </w:rPr>
        <w:t xml:space="preserve">Финансово-экономические показатели: </w:t>
      </w:r>
    </w:p>
    <w:tbl>
      <w:tblPr>
        <w:tblStyle w:val="a9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701"/>
        <w:gridCol w:w="1559"/>
      </w:tblGrid>
      <w:tr w:rsidR="000E6D36" w:rsidRPr="00A97BA1" w14:paraId="5E2A8BE2" w14:textId="77777777" w:rsidTr="00A21608">
        <w:trPr>
          <w:jc w:val="center"/>
        </w:trPr>
        <w:tc>
          <w:tcPr>
            <w:tcW w:w="6946" w:type="dxa"/>
          </w:tcPr>
          <w:p w14:paraId="6D97E8A5" w14:textId="77777777" w:rsidR="000E6D36" w:rsidRPr="00A97BA1" w:rsidRDefault="000E6D36" w:rsidP="00A2160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4F3D4" w14:textId="77777777" w:rsidR="000E6D36" w:rsidRPr="00A97BA1" w:rsidRDefault="000E6D36" w:rsidP="00A2160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A97BA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559" w:type="dxa"/>
          </w:tcPr>
          <w:p w14:paraId="59CB0FD0" w14:textId="77777777" w:rsidR="000E6D36" w:rsidRPr="00A97BA1" w:rsidRDefault="000E6D36" w:rsidP="00A2160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A1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</w:tc>
      </w:tr>
      <w:tr w:rsidR="000E6D36" w:rsidRPr="00D47449" w14:paraId="3B2CC7BA" w14:textId="77777777" w:rsidTr="00A21608">
        <w:trPr>
          <w:jc w:val="center"/>
        </w:trPr>
        <w:tc>
          <w:tcPr>
            <w:tcW w:w="6946" w:type="dxa"/>
            <w:vAlign w:val="center"/>
          </w:tcPr>
          <w:p w14:paraId="21453778" w14:textId="77777777" w:rsidR="000E6D36" w:rsidRPr="00D47449" w:rsidRDefault="000E6D36" w:rsidP="00A2160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9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инвестиций, </w:t>
            </w:r>
            <w:r w:rsidRPr="00D47449">
              <w:rPr>
                <w:rFonts w:ascii="Times New Roman" w:hAnsi="Times New Roman" w:cs="Times New Roman"/>
                <w:i/>
                <w:sz w:val="24"/>
                <w:szCs w:val="24"/>
              </w:rPr>
              <w:t>млн рублей</w:t>
            </w:r>
          </w:p>
        </w:tc>
        <w:tc>
          <w:tcPr>
            <w:tcW w:w="1701" w:type="dxa"/>
            <w:vAlign w:val="center"/>
          </w:tcPr>
          <w:p w14:paraId="776DAC50" w14:textId="77777777" w:rsidR="000E6D36" w:rsidRPr="00D47449" w:rsidRDefault="000E6D36" w:rsidP="00A2160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9">
              <w:rPr>
                <w:rFonts w:ascii="Times New Roman" w:hAnsi="Times New Roman" w:cs="Times New Roman"/>
                <w:sz w:val="24"/>
                <w:szCs w:val="24"/>
              </w:rPr>
              <w:t>815,33</w:t>
            </w:r>
          </w:p>
        </w:tc>
        <w:tc>
          <w:tcPr>
            <w:tcW w:w="1559" w:type="dxa"/>
            <w:vAlign w:val="center"/>
          </w:tcPr>
          <w:p w14:paraId="45788255" w14:textId="77777777" w:rsidR="000E6D36" w:rsidRPr="00D47449" w:rsidRDefault="000E6D36" w:rsidP="00A2160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9">
              <w:rPr>
                <w:rFonts w:ascii="Times New Roman" w:hAnsi="Times New Roman" w:cs="Times New Roman"/>
                <w:sz w:val="24"/>
                <w:szCs w:val="24"/>
              </w:rPr>
              <w:t>1 571,03</w:t>
            </w:r>
          </w:p>
        </w:tc>
      </w:tr>
      <w:tr w:rsidR="000E6D36" w:rsidRPr="00D47449" w14:paraId="0F7FC8A5" w14:textId="77777777" w:rsidTr="00A21608">
        <w:trPr>
          <w:jc w:val="center"/>
        </w:trPr>
        <w:tc>
          <w:tcPr>
            <w:tcW w:w="6946" w:type="dxa"/>
            <w:vAlign w:val="center"/>
          </w:tcPr>
          <w:p w14:paraId="3FF70409" w14:textId="77777777" w:rsidR="000E6D36" w:rsidRPr="00D47449" w:rsidRDefault="000E6D36" w:rsidP="00A2160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застройки, </w:t>
            </w:r>
            <w:r w:rsidRPr="00D47449">
              <w:rPr>
                <w:rFonts w:ascii="Times New Roman" w:hAnsi="Times New Roman" w:cs="Times New Roman"/>
                <w:i/>
                <w:sz w:val="24"/>
                <w:szCs w:val="24"/>
              </w:rPr>
              <w:t>кв.м</w:t>
            </w:r>
          </w:p>
        </w:tc>
        <w:tc>
          <w:tcPr>
            <w:tcW w:w="1701" w:type="dxa"/>
            <w:vAlign w:val="center"/>
          </w:tcPr>
          <w:p w14:paraId="0262A278" w14:textId="77777777" w:rsidR="000E6D36" w:rsidRPr="00D47449" w:rsidRDefault="000E6D36" w:rsidP="00A2160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9">
              <w:rPr>
                <w:rFonts w:ascii="Times New Roman" w:hAnsi="Times New Roman" w:cs="Times New Roman"/>
                <w:sz w:val="24"/>
                <w:szCs w:val="24"/>
              </w:rPr>
              <w:t>4 339,8</w:t>
            </w:r>
          </w:p>
        </w:tc>
        <w:tc>
          <w:tcPr>
            <w:tcW w:w="1559" w:type="dxa"/>
            <w:vAlign w:val="center"/>
          </w:tcPr>
          <w:p w14:paraId="1CFF76DD" w14:textId="77777777" w:rsidR="000E6D36" w:rsidRPr="00D47449" w:rsidRDefault="000E6D36" w:rsidP="00A2160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9">
              <w:rPr>
                <w:rFonts w:ascii="Times New Roman" w:hAnsi="Times New Roman" w:cs="Times New Roman"/>
                <w:sz w:val="24"/>
                <w:szCs w:val="24"/>
              </w:rPr>
              <w:t xml:space="preserve">8 679,6 </w:t>
            </w:r>
          </w:p>
        </w:tc>
      </w:tr>
      <w:tr w:rsidR="000E6D36" w:rsidRPr="00D47449" w14:paraId="5645BEA7" w14:textId="77777777" w:rsidTr="00A21608">
        <w:trPr>
          <w:jc w:val="center"/>
        </w:trPr>
        <w:tc>
          <w:tcPr>
            <w:tcW w:w="6946" w:type="dxa"/>
            <w:vAlign w:val="center"/>
          </w:tcPr>
          <w:p w14:paraId="34410994" w14:textId="77777777" w:rsidR="000E6D36" w:rsidRPr="00D47449" w:rsidRDefault="000E6D36" w:rsidP="00A2160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мощность, </w:t>
            </w:r>
            <w:r w:rsidRPr="00D47449">
              <w:rPr>
                <w:rFonts w:ascii="Times New Roman" w:hAnsi="Times New Roman" w:cs="Times New Roman"/>
                <w:i/>
                <w:sz w:val="24"/>
                <w:szCs w:val="24"/>
              </w:rPr>
              <w:t>тонн сухого белья в сутки</w:t>
            </w:r>
          </w:p>
        </w:tc>
        <w:tc>
          <w:tcPr>
            <w:tcW w:w="1701" w:type="dxa"/>
            <w:vAlign w:val="center"/>
          </w:tcPr>
          <w:p w14:paraId="3E194FFA" w14:textId="77777777" w:rsidR="000E6D36" w:rsidRPr="00D47449" w:rsidRDefault="000E6D36" w:rsidP="00A2160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14:paraId="6C1E0229" w14:textId="77777777" w:rsidR="000E6D36" w:rsidRPr="00D47449" w:rsidRDefault="000E6D36" w:rsidP="00A2160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E6D36" w:rsidRPr="00D47449" w14:paraId="444EDABD" w14:textId="77777777" w:rsidTr="00A21608">
        <w:trPr>
          <w:jc w:val="center"/>
        </w:trPr>
        <w:tc>
          <w:tcPr>
            <w:tcW w:w="6946" w:type="dxa"/>
            <w:vAlign w:val="center"/>
          </w:tcPr>
          <w:p w14:paraId="4CAFEBE7" w14:textId="77777777" w:rsidR="000E6D36" w:rsidRPr="00D47449" w:rsidRDefault="000E6D36" w:rsidP="00A2160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создаваемых рабочих мест, </w:t>
            </w:r>
            <w:r w:rsidRPr="00D474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  <w:vAlign w:val="center"/>
          </w:tcPr>
          <w:p w14:paraId="13F9D197" w14:textId="77777777" w:rsidR="000E6D36" w:rsidRPr="00D47449" w:rsidRDefault="000E6D36" w:rsidP="00A2160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vAlign w:val="center"/>
          </w:tcPr>
          <w:p w14:paraId="71EA4B12" w14:textId="77777777" w:rsidR="000E6D36" w:rsidRPr="00D47449" w:rsidRDefault="000E6D36" w:rsidP="00A2160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E6D36" w:rsidRPr="00D47449" w14:paraId="1BE8D689" w14:textId="77777777" w:rsidTr="00A21608">
        <w:trPr>
          <w:jc w:val="center"/>
        </w:trPr>
        <w:tc>
          <w:tcPr>
            <w:tcW w:w="6946" w:type="dxa"/>
            <w:vAlign w:val="center"/>
          </w:tcPr>
          <w:p w14:paraId="202A5F67" w14:textId="77777777" w:rsidR="000E6D36" w:rsidRPr="00D47449" w:rsidRDefault="000E6D36" w:rsidP="00A2160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годовой выручки, </w:t>
            </w:r>
            <w:r w:rsidRPr="00D47449">
              <w:rPr>
                <w:rFonts w:ascii="Times New Roman" w:hAnsi="Times New Roman" w:cs="Times New Roman"/>
                <w:i/>
                <w:sz w:val="24"/>
                <w:szCs w:val="24"/>
              </w:rPr>
              <w:t>млн рублей</w:t>
            </w:r>
          </w:p>
        </w:tc>
        <w:tc>
          <w:tcPr>
            <w:tcW w:w="1701" w:type="dxa"/>
            <w:vAlign w:val="center"/>
          </w:tcPr>
          <w:p w14:paraId="149AA49F" w14:textId="77777777" w:rsidR="000E6D36" w:rsidRPr="00D47449" w:rsidRDefault="000E6D36" w:rsidP="00A2160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59" w:type="dxa"/>
            <w:vAlign w:val="center"/>
          </w:tcPr>
          <w:p w14:paraId="0BAA3611" w14:textId="77777777" w:rsidR="000E6D36" w:rsidRPr="00D47449" w:rsidRDefault="000E6D36" w:rsidP="00A2160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0E6D36" w:rsidRPr="00D47449" w14:paraId="3418CBA9" w14:textId="77777777" w:rsidTr="00A21608">
        <w:trPr>
          <w:jc w:val="center"/>
        </w:trPr>
        <w:tc>
          <w:tcPr>
            <w:tcW w:w="6946" w:type="dxa"/>
            <w:vAlign w:val="center"/>
          </w:tcPr>
          <w:p w14:paraId="6746F87F" w14:textId="77777777" w:rsidR="000E6D36" w:rsidRPr="00D47449" w:rsidRDefault="000E6D36" w:rsidP="00A2160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9"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1701" w:type="dxa"/>
          </w:tcPr>
          <w:p w14:paraId="0F9DAFAF" w14:textId="77777777" w:rsidR="00A21608" w:rsidRDefault="000E6D36" w:rsidP="00A2160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9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  <w:r w:rsidR="00A2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B80EE2" w14:textId="2F69732A" w:rsidR="000E6D36" w:rsidRPr="00D47449" w:rsidRDefault="000E6D36" w:rsidP="00A2160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559" w:type="dxa"/>
          </w:tcPr>
          <w:p w14:paraId="3013690E" w14:textId="77777777" w:rsidR="00A21608" w:rsidRDefault="000E6D36" w:rsidP="00A2160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9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  <w:r w:rsidR="00A2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1FB969" w14:textId="77777777" w:rsidR="000E6D36" w:rsidRPr="00D47449" w:rsidRDefault="000E6D36" w:rsidP="00A2160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</w:tbl>
    <w:p w14:paraId="2F05B42A" w14:textId="73B20604" w:rsidR="006B326F" w:rsidRPr="00D47449" w:rsidRDefault="006B326F" w:rsidP="0050011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75857B" w14:textId="77777777" w:rsidR="0063736D" w:rsidRDefault="0063736D" w:rsidP="000A049D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7B73DAA3" w14:textId="11BD0995" w:rsidR="00A21608" w:rsidRPr="000A049D" w:rsidRDefault="000A049D" w:rsidP="000A049D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Справка</w:t>
      </w:r>
      <w:r w:rsidR="00A21608" w:rsidRPr="000A049D">
        <w:rPr>
          <w:rFonts w:ascii="Times New Roman" w:eastAsia="Times New Roman" w:hAnsi="Times New Roman" w:cs="Times New Roman"/>
        </w:rPr>
        <w:t xml:space="preserve">: </w:t>
      </w:r>
    </w:p>
    <w:p w14:paraId="198A597B" w14:textId="0E493B39" w:rsidR="000A049D" w:rsidRPr="000A049D" w:rsidRDefault="000A049D" w:rsidP="000A049D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Технополис «Химград» –</w:t>
      </w:r>
      <w:r w:rsidRPr="000A049D">
        <w:rPr>
          <w:rFonts w:ascii="Times New Roman" w:eastAsia="Times New Roman" w:hAnsi="Times New Roman" w:cs="Times New Roman"/>
        </w:rPr>
        <w:t xml:space="preserve"> современный индустриальный химический парк, созданный в </w:t>
      </w:r>
      <w:hyperlink r:id="rId6" w:tooltip="2006 год" w:history="1">
        <w:r w:rsidRPr="000A049D">
          <w:rPr>
            <w:rFonts w:ascii="Times New Roman" w:eastAsia="Times New Roman" w:hAnsi="Times New Roman" w:cs="Times New Roman"/>
          </w:rPr>
          <w:t>2006 году</w:t>
        </w:r>
      </w:hyperlink>
      <w:r w:rsidRPr="000A049D">
        <w:rPr>
          <w:rFonts w:ascii="Times New Roman" w:eastAsia="Times New Roman" w:hAnsi="Times New Roman" w:cs="Times New Roman"/>
        </w:rPr>
        <w:t xml:space="preserve"> в рамках реализации государственной программы «Создание в Российской Федерации технопарков в сфере высоких технологий». </w:t>
      </w:r>
    </w:p>
    <w:p w14:paraId="6B97749C" w14:textId="77777777" w:rsidR="000A049D" w:rsidRPr="000A049D" w:rsidRDefault="000A049D" w:rsidP="000A049D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 w:rsidRPr="000A049D">
        <w:rPr>
          <w:rFonts w:ascii="Times New Roman" w:eastAsia="Times New Roman" w:hAnsi="Times New Roman" w:cs="Times New Roman"/>
        </w:rPr>
        <w:t xml:space="preserve">Технополис «Химград» расположен в северо-западной части г.Казани на въезде в город со стороны федеральной автомобильной трассы М-7 «Волга» Москва-Владимир-Нижний Новгород-Казань-Уфа. В 500 метрах от границы площадки находится ж/д станция «Восстания» Горьковской железной дороги. Технополис «Химград» располагает собственными железнодорожными путями протяженностью более 3 км. </w:t>
      </w:r>
    </w:p>
    <w:p w14:paraId="2C6175F7" w14:textId="77777777" w:rsidR="000A049D" w:rsidRPr="000A049D" w:rsidRDefault="000A049D" w:rsidP="000A049D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 w:rsidRPr="000A049D">
        <w:rPr>
          <w:rFonts w:ascii="Times New Roman" w:eastAsia="Times New Roman" w:hAnsi="Times New Roman" w:cs="Times New Roman"/>
        </w:rPr>
        <w:lastRenderedPageBreak/>
        <w:t>Общая площадь Технополиса составляет 131 га, площадь зданий и сооружений превышает 500 тыс.кв.м.</w:t>
      </w:r>
    </w:p>
    <w:p w14:paraId="31F750C9" w14:textId="77777777" w:rsidR="000A049D" w:rsidRPr="000A049D" w:rsidRDefault="000A049D" w:rsidP="000A049D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 w:rsidRPr="000A049D">
        <w:rPr>
          <w:rFonts w:ascii="Times New Roman" w:eastAsia="Times New Roman" w:hAnsi="Times New Roman" w:cs="Times New Roman"/>
        </w:rPr>
        <w:t>Сегодня на территории Технополиса «Химград» имеется развитая инженерная инфраструктура, обеспечивающая наличие точек подключения к сетям энергоснабжения в «шаговой» доступности от любого земельного участка и/или здания в пределах промышленной площадки и гарантирующая бесперебойное энергоснабжение резидентов.</w:t>
      </w:r>
    </w:p>
    <w:p w14:paraId="77E2F081" w14:textId="2452F14F" w:rsidR="000A049D" w:rsidRPr="000A049D" w:rsidRDefault="000A049D" w:rsidP="000A049D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 w:rsidRPr="000A049D">
        <w:rPr>
          <w:rFonts w:ascii="Times New Roman" w:eastAsia="Times New Roman" w:hAnsi="Times New Roman" w:cs="Times New Roman"/>
        </w:rPr>
        <w:t xml:space="preserve">Резидентам Технополиса «Химград» могут быть предоставлены помещения </w:t>
      </w:r>
      <w:r>
        <w:rPr>
          <w:rFonts w:ascii="Times New Roman" w:eastAsia="Times New Roman" w:hAnsi="Times New Roman" w:cs="Times New Roman"/>
        </w:rPr>
        <w:t xml:space="preserve">в уже существующих зданиях </w:t>
      </w:r>
      <w:r w:rsidRPr="000A049D">
        <w:rPr>
          <w:rFonts w:ascii="Times New Roman" w:eastAsia="Times New Roman" w:hAnsi="Times New Roman" w:cs="Times New Roman"/>
        </w:rPr>
        <w:t>и земельные участки, обеспеченные комплексной инженерной инфраструктурой для строительства собственных объектов недвижимости, а также целый спектр дополнительных услуг, что позволяет осуществить быстрый старт производства.</w:t>
      </w:r>
    </w:p>
    <w:p w14:paraId="58317BA0" w14:textId="77777777" w:rsidR="000A049D" w:rsidRPr="000A049D" w:rsidRDefault="000A049D" w:rsidP="000A049D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 w:rsidRPr="000A049D">
        <w:rPr>
          <w:rFonts w:ascii="Times New Roman" w:eastAsia="Times New Roman" w:hAnsi="Times New Roman" w:cs="Times New Roman"/>
        </w:rPr>
        <w:t>Технополис «Химград» оказывает резидентам более 40 видов услуг, включая услуги электро-, тепло-, водоснабжения и водоотведения, связи, маркетинговые услуги, услуги кадрового делопроизводства и юридического сопровождения, метрологические и логистические услуги и др. Все услуги оказываются управляющей компанией по принципу «одного окна».</w:t>
      </w:r>
    </w:p>
    <w:p w14:paraId="7D607F37" w14:textId="77777777" w:rsidR="000A049D" w:rsidRPr="000A049D" w:rsidRDefault="000A049D" w:rsidP="000A049D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 w:rsidRPr="000A049D">
        <w:rPr>
          <w:rFonts w:ascii="Times New Roman" w:eastAsia="Times New Roman" w:hAnsi="Times New Roman" w:cs="Times New Roman"/>
        </w:rPr>
        <w:t xml:space="preserve">Технополис «Химград» работает на принципах частно-государственного партнерства. На сегодняшний момент общий объем государственных инвестиций составил 1,8 млрд рублей. Это позволило провести комплексное обновление сетей теплоснабжения, сетей водоснабжения и канализации, сетей электроснабжения, дорожной сети. </w:t>
      </w:r>
    </w:p>
    <w:p w14:paraId="79FD55DE" w14:textId="77777777" w:rsidR="000A049D" w:rsidRPr="000A049D" w:rsidRDefault="000A049D" w:rsidP="000A049D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 w:rsidRPr="000A049D">
        <w:rPr>
          <w:rFonts w:ascii="Times New Roman" w:eastAsia="Times New Roman" w:hAnsi="Times New Roman" w:cs="Times New Roman"/>
        </w:rPr>
        <w:t>За период с 2007 по 2017 годы общий объем частных инвестиций составил 18,2 млрд рублей. Таким образом, мультипликатор государственных инвестиций составляет 10,1. Частные инвесторы осуществляют вложения в реконструкцию имеющихся зданий и сооружений, строительство собственных объектов и технологических линий для реализации бизнес-проектов.</w:t>
      </w:r>
    </w:p>
    <w:p w14:paraId="06D40D47" w14:textId="77777777" w:rsidR="000A049D" w:rsidRPr="000A049D" w:rsidRDefault="000A049D" w:rsidP="000A049D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 w:rsidRPr="000A049D">
        <w:rPr>
          <w:rFonts w:ascii="Times New Roman" w:eastAsia="Times New Roman" w:hAnsi="Times New Roman" w:cs="Times New Roman"/>
        </w:rPr>
        <w:t>В 2010-2012 годах совместно с «Газпромбанк» (АО) был реализован проект по строительству и реконструкции объектов для размещения малых и средних  высокотехнологичных производственных компаний. Основной идеей проекта является предоставление потенциальным арендаторам современных производственных и складских помещений вместе с полным набором услуг и профессиональным управлением. Всего в рамках проекта были введены в эксплуатацию 6 объектов общей площадью 36 766,9 кв.м. Была проведена реконструкция трех производственных корпусов и одного административно-делового центра, а также построено два модульных производственных корпуса.</w:t>
      </w:r>
    </w:p>
    <w:p w14:paraId="100E185D" w14:textId="77777777" w:rsidR="000A049D" w:rsidRPr="000A049D" w:rsidRDefault="000A049D" w:rsidP="000A049D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 w:rsidRPr="000A049D">
        <w:rPr>
          <w:rFonts w:ascii="Times New Roman" w:eastAsia="Times New Roman" w:hAnsi="Times New Roman" w:cs="Times New Roman"/>
        </w:rPr>
        <w:t>Основными направлениями деятельности резидентов Технополиса являются малотоннажная химия, переработка полимеров, нанотехнологии, ресурсосбережение и энергоэффективность, медицинские технологии.</w:t>
      </w:r>
    </w:p>
    <w:p w14:paraId="07C96AC6" w14:textId="77777777" w:rsidR="000A049D" w:rsidRPr="000A049D" w:rsidRDefault="000A049D" w:rsidP="000A049D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 w:rsidRPr="000A049D">
        <w:rPr>
          <w:rFonts w:ascii="Times New Roman" w:eastAsia="Times New Roman" w:hAnsi="Times New Roman" w:cs="Times New Roman"/>
        </w:rPr>
        <w:t xml:space="preserve">По состоянию на 01.11.2017г. на территории Технополиса действовало 280 компаний с общей численностью работающих 7 878 человек. </w:t>
      </w:r>
    </w:p>
    <w:p w14:paraId="5511F03E" w14:textId="77777777" w:rsidR="000A049D" w:rsidRPr="000A049D" w:rsidRDefault="000A049D" w:rsidP="000A049D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 w:rsidRPr="000A049D">
        <w:rPr>
          <w:rFonts w:ascii="Times New Roman" w:eastAsia="Times New Roman" w:hAnsi="Times New Roman" w:cs="Times New Roman"/>
        </w:rPr>
        <w:t xml:space="preserve">Крупными резидентами Технополиса «Химград» являются ООО «Данафлекс-нано», ООО «Фосфорос», ООО «НПП «Тасма», ОАО «Старт», ООО «Геробпласт», ЗАО «НИЦ «Инкомсистем», ООО «ПАЛП Инвест», ООО «КЗСУ», ООО «ПТО «МЕДТЕХНИКА», ООО «Титан Серджикл», ООО «Авиатех-М», ООО «Тиоком-Герметик», АО «РЦИ биотехнологий Республики Татарстан, производства международного концерна BASF и французской компании Air Liquide и др. </w:t>
      </w:r>
    </w:p>
    <w:p w14:paraId="2C3A4AD9" w14:textId="0B1DAEBD" w:rsidR="000A049D" w:rsidRPr="000A049D" w:rsidRDefault="00321412" w:rsidP="000A049D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Валовый объё</w:t>
      </w:r>
      <w:r w:rsidR="000A049D" w:rsidRPr="000A049D">
        <w:rPr>
          <w:rFonts w:ascii="Times New Roman" w:eastAsia="Times New Roman" w:hAnsi="Times New Roman" w:cs="Times New Roman"/>
        </w:rPr>
        <w:t>м продукции резидентов Технополиса по состоянию на 01.11.2017</w:t>
      </w:r>
      <w:r w:rsidR="000A049D">
        <w:rPr>
          <w:rFonts w:ascii="Times New Roman" w:eastAsia="Times New Roman" w:hAnsi="Times New Roman" w:cs="Times New Roman"/>
        </w:rPr>
        <w:t> </w:t>
      </w:r>
      <w:r w:rsidR="000A049D" w:rsidRPr="000A049D">
        <w:rPr>
          <w:rFonts w:ascii="Times New Roman" w:eastAsia="Times New Roman" w:hAnsi="Times New Roman" w:cs="Times New Roman"/>
        </w:rPr>
        <w:t xml:space="preserve">г. составил 23 млрд руб., объём налоговых отчислений в бюджеты всех уровней – 2,8 млрд руб. </w:t>
      </w:r>
      <w:r w:rsidR="00DD371E">
        <w:rPr>
          <w:rFonts w:ascii="Times New Roman" w:eastAsia="Times New Roman" w:hAnsi="Times New Roman" w:cs="Times New Roman"/>
        </w:rPr>
        <w:t>(п</w:t>
      </w:r>
      <w:r>
        <w:rPr>
          <w:rFonts w:ascii="Times New Roman" w:eastAsia="Times New Roman" w:hAnsi="Times New Roman" w:cs="Times New Roman"/>
        </w:rPr>
        <w:t>рогнозное значение объёма продукции резидентов за 2017 года составляет 29,3 млрд руб.).</w:t>
      </w:r>
    </w:p>
    <w:p w14:paraId="535635E1" w14:textId="77777777" w:rsidR="000A049D" w:rsidRPr="000A049D" w:rsidRDefault="000A049D" w:rsidP="000A049D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 w:rsidRPr="000A049D">
        <w:rPr>
          <w:rFonts w:ascii="Times New Roman" w:eastAsia="Times New Roman" w:hAnsi="Times New Roman" w:cs="Times New Roman"/>
        </w:rPr>
        <w:t>Всего за период с 2007 по 2017 год резидентами Технополиса «Химград» произведено товарной продукции на сумму 130,9 млрд рублей, уплачено налогов в бюджеты всех уровней на сумму 16,9 млрд рублей.</w:t>
      </w:r>
    </w:p>
    <w:p w14:paraId="2D5DEAC8" w14:textId="77777777" w:rsidR="000A049D" w:rsidRPr="000A049D" w:rsidRDefault="000A049D" w:rsidP="000A049D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 w:rsidRPr="000A049D">
        <w:rPr>
          <w:rFonts w:ascii="Times New Roman" w:eastAsia="Times New Roman" w:hAnsi="Times New Roman" w:cs="Times New Roman"/>
        </w:rPr>
        <w:t>Технополис «Химград» является одним из лидеров отрасли индустриальных парков России, опыт которого широко используется как при формировании федерального и регионального законодательства, так и при создании и развитии индустриальных парков в других регионах.</w:t>
      </w:r>
    </w:p>
    <w:p w14:paraId="5C39C1C2" w14:textId="77777777" w:rsidR="000A049D" w:rsidRPr="000A049D" w:rsidRDefault="000A049D" w:rsidP="000A049D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 w:rsidRPr="000A049D">
        <w:rPr>
          <w:rFonts w:ascii="Times New Roman" w:eastAsia="Times New Roman" w:hAnsi="Times New Roman" w:cs="Times New Roman"/>
        </w:rPr>
        <w:lastRenderedPageBreak/>
        <w:t>10 сентября 2013 года в Москве в рамках форума PROEstate-2013 Технополис «Химград» стал победителем российского этапа международного конкурса девелоперских проектов FIABCI Prix d’Excellence в номинации «индустриальная недвижимость».</w:t>
      </w:r>
    </w:p>
    <w:p w14:paraId="2ECB29FC" w14:textId="77777777" w:rsidR="000A049D" w:rsidRPr="000A049D" w:rsidRDefault="000A049D" w:rsidP="000A049D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 w:rsidRPr="000A049D">
        <w:rPr>
          <w:rFonts w:ascii="Times New Roman" w:eastAsia="Times New Roman" w:hAnsi="Times New Roman" w:cs="Times New Roman"/>
        </w:rPr>
        <w:t>24 сентября 2013 г. Технополис «Химград» получил Свидетельство № 1 об аккредитации субъекта инновационной инфраструктуры Республики Татарстан.</w:t>
      </w:r>
    </w:p>
    <w:p w14:paraId="431681B6" w14:textId="44DA6839" w:rsidR="000A049D" w:rsidRPr="000A049D" w:rsidRDefault="000A049D" w:rsidP="000A049D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 w:rsidRPr="000A049D">
        <w:rPr>
          <w:rFonts w:ascii="Times New Roman" w:eastAsia="Times New Roman" w:hAnsi="Times New Roman" w:cs="Times New Roman"/>
        </w:rPr>
        <w:t>31 июля 2014 г. Технополис «Химград» признан лучшим девелоперским проектом в области индустриальной недвижимости в федеральной премии CRE Federal Awards 2014.</w:t>
      </w:r>
    </w:p>
    <w:p w14:paraId="517B02CD" w14:textId="77777777" w:rsidR="000A049D" w:rsidRPr="000A049D" w:rsidRDefault="000A049D" w:rsidP="000A049D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 w:rsidRPr="000A049D">
        <w:rPr>
          <w:rFonts w:ascii="Times New Roman" w:eastAsia="Times New Roman" w:hAnsi="Times New Roman" w:cs="Times New Roman"/>
        </w:rPr>
        <w:t>30 сентября 2015 г. Технополис «Химград», первым из индустриальных парков России, прошел сертификацию на соответствие требованиям Национального стандарта «Индустриальные парки. Требования» (ГОСТ Р 56301-2014).</w:t>
      </w:r>
    </w:p>
    <w:p w14:paraId="77274A96" w14:textId="2602649B" w:rsidR="000A049D" w:rsidRPr="000A049D" w:rsidRDefault="000A049D" w:rsidP="000A049D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 w:rsidRPr="000A049D">
        <w:rPr>
          <w:rFonts w:ascii="Times New Roman" w:eastAsia="Times New Roman" w:hAnsi="Times New Roman" w:cs="Times New Roman"/>
        </w:rPr>
        <w:t>25 мая 2016 г. Технополис «Химград» включен в реестр индустриальных (промышленных) парков Минпромторга России как индустриальный парк, соответствующий требованиям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утверждённым постановлением Правительства Российской Федерации от 04.08.2015 г. №794 (Приказ Минпромторга России от 25.05.2016 г. №1686).</w:t>
      </w:r>
    </w:p>
    <w:p w14:paraId="02907A5F" w14:textId="2DC288C9" w:rsidR="00A97BA1" w:rsidRDefault="000A049D" w:rsidP="006A7B6E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 w:rsidRPr="000A049D">
        <w:rPr>
          <w:rFonts w:ascii="Times New Roman" w:eastAsia="Times New Roman" w:hAnsi="Times New Roman" w:cs="Times New Roman"/>
        </w:rPr>
        <w:t xml:space="preserve">3 июля 2017 г. Технополис «Химград» занял первое место в национальном рейтинге инвестиционной привлекательности индустриальных парков и особых экономических зон – 2017 </w:t>
      </w:r>
      <w:r w:rsidR="00321412">
        <w:rPr>
          <w:rFonts w:ascii="Times New Roman" w:eastAsia="Times New Roman" w:hAnsi="Times New Roman" w:cs="Times New Roman"/>
        </w:rPr>
        <w:t>(РА «Эксперт</w:t>
      </w:r>
      <w:r w:rsidRPr="000A049D">
        <w:rPr>
          <w:rFonts w:ascii="Times New Roman" w:eastAsia="Times New Roman" w:hAnsi="Times New Roman" w:cs="Times New Roman"/>
        </w:rPr>
        <w:t xml:space="preserve">»). </w:t>
      </w:r>
    </w:p>
    <w:p w14:paraId="1B0659E5" w14:textId="77777777" w:rsidR="006A7B6E" w:rsidRDefault="006A7B6E" w:rsidP="006A7B6E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</w:p>
    <w:p w14:paraId="5DB3559F" w14:textId="77777777" w:rsidR="006A7B6E" w:rsidRPr="006A7B6E" w:rsidRDefault="006A7B6E" w:rsidP="006A7B6E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</w:p>
    <w:p w14:paraId="59E47C0E" w14:textId="77777777" w:rsidR="00D47449" w:rsidRPr="00D47449" w:rsidRDefault="00C927CB" w:rsidP="00D47449">
      <w:pPr>
        <w:pStyle w:val="1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47449">
        <w:rPr>
          <w:rFonts w:ascii="Times New Roman" w:eastAsia="Times New Roman" w:hAnsi="Times New Roman" w:cs="Times New Roman"/>
          <w:i/>
          <w:sz w:val="20"/>
          <w:szCs w:val="20"/>
        </w:rPr>
        <w:t>Алсу Гусманова</w:t>
      </w:r>
    </w:p>
    <w:p w14:paraId="51980C89" w14:textId="2D77FA5B" w:rsidR="009A62D1" w:rsidRPr="00D47449" w:rsidRDefault="00F60D89" w:rsidP="00D47449">
      <w:pPr>
        <w:pStyle w:val="1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47449">
        <w:rPr>
          <w:rFonts w:ascii="Times New Roman" w:eastAsia="Times New Roman" w:hAnsi="Times New Roman" w:cs="Times New Roman"/>
          <w:i/>
          <w:sz w:val="20"/>
          <w:szCs w:val="20"/>
        </w:rPr>
        <w:t>Отдел по связям с общественностью АО «Химград»</w:t>
      </w:r>
    </w:p>
    <w:p w14:paraId="18622947" w14:textId="1D94A693" w:rsidR="00F60D89" w:rsidRPr="00D47449" w:rsidRDefault="00C927CB" w:rsidP="0050011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47449">
        <w:rPr>
          <w:rFonts w:ascii="Times New Roman" w:eastAsia="Times New Roman" w:hAnsi="Times New Roman" w:cs="Times New Roman"/>
          <w:i/>
          <w:sz w:val="20"/>
          <w:szCs w:val="20"/>
        </w:rPr>
        <w:t>+7 (937) 615-54-43</w:t>
      </w:r>
    </w:p>
    <w:p w14:paraId="48E6F7B6" w14:textId="7113ECC0" w:rsidR="009A62D1" w:rsidRPr="00D47449" w:rsidRDefault="00C927CB" w:rsidP="0050011F">
      <w:pPr>
        <w:pStyle w:val="1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47449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Gusmanova</w:t>
      </w:r>
      <w:r w:rsidR="00553305" w:rsidRPr="00D47449">
        <w:rPr>
          <w:rFonts w:ascii="Times New Roman" w:eastAsia="Times New Roman" w:hAnsi="Times New Roman" w:cs="Times New Roman"/>
          <w:i/>
          <w:sz w:val="20"/>
          <w:szCs w:val="20"/>
        </w:rPr>
        <w:t>@</w:t>
      </w:r>
      <w:r w:rsidR="009B20A3" w:rsidRPr="00D47449">
        <w:rPr>
          <w:rFonts w:ascii="Times New Roman" w:eastAsia="Times New Roman" w:hAnsi="Times New Roman" w:cs="Times New Roman"/>
          <w:i/>
          <w:sz w:val="20"/>
          <w:szCs w:val="20"/>
        </w:rPr>
        <w:t>himgrad.ru</w:t>
      </w:r>
    </w:p>
    <w:sectPr w:rsidR="009A62D1" w:rsidRPr="00D47449" w:rsidSect="009B20A3">
      <w:footerReference w:type="even" r:id="rId7"/>
      <w:footerReference w:type="default" r:id="rId8"/>
      <w:pgSz w:w="11909" w:h="16834"/>
      <w:pgMar w:top="1134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2B916" w14:textId="77777777" w:rsidR="000F0BA8" w:rsidRDefault="000F0BA8" w:rsidP="009B20A3">
      <w:pPr>
        <w:spacing w:line="240" w:lineRule="auto"/>
      </w:pPr>
      <w:r>
        <w:separator/>
      </w:r>
    </w:p>
  </w:endnote>
  <w:endnote w:type="continuationSeparator" w:id="0">
    <w:p w14:paraId="330EBBAF" w14:textId="77777777" w:rsidR="000F0BA8" w:rsidRDefault="000F0BA8" w:rsidP="009B2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62A1F" w14:textId="77777777" w:rsidR="000A049D" w:rsidRDefault="000A049D" w:rsidP="009B20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25E2675" w14:textId="77777777" w:rsidR="000A049D" w:rsidRDefault="000A049D" w:rsidP="009B20A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EC7C" w14:textId="77777777" w:rsidR="000A049D" w:rsidRDefault="000A049D" w:rsidP="009B20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450E">
      <w:rPr>
        <w:rStyle w:val="a8"/>
        <w:noProof/>
      </w:rPr>
      <w:t>2</w:t>
    </w:r>
    <w:r>
      <w:rPr>
        <w:rStyle w:val="a8"/>
      </w:rPr>
      <w:fldChar w:fldCharType="end"/>
    </w:r>
  </w:p>
  <w:p w14:paraId="41A5250B" w14:textId="77777777" w:rsidR="000A049D" w:rsidRDefault="000A049D" w:rsidP="009B20A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693AC" w14:textId="77777777" w:rsidR="000F0BA8" w:rsidRDefault="000F0BA8" w:rsidP="009B20A3">
      <w:pPr>
        <w:spacing w:line="240" w:lineRule="auto"/>
      </w:pPr>
      <w:r>
        <w:separator/>
      </w:r>
    </w:p>
  </w:footnote>
  <w:footnote w:type="continuationSeparator" w:id="0">
    <w:p w14:paraId="12B68DA9" w14:textId="77777777" w:rsidR="000F0BA8" w:rsidRDefault="000F0BA8" w:rsidP="009B20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D1"/>
    <w:rsid w:val="000A049D"/>
    <w:rsid w:val="000E6D36"/>
    <w:rsid w:val="000F0BA8"/>
    <w:rsid w:val="0021450E"/>
    <w:rsid w:val="002550C8"/>
    <w:rsid w:val="002C6768"/>
    <w:rsid w:val="002F3AB8"/>
    <w:rsid w:val="00321412"/>
    <w:rsid w:val="00342F5B"/>
    <w:rsid w:val="00370CF8"/>
    <w:rsid w:val="00392600"/>
    <w:rsid w:val="003D5207"/>
    <w:rsid w:val="00417CFA"/>
    <w:rsid w:val="00467FB3"/>
    <w:rsid w:val="00496D67"/>
    <w:rsid w:val="004A417A"/>
    <w:rsid w:val="0050011F"/>
    <w:rsid w:val="00553305"/>
    <w:rsid w:val="00603C66"/>
    <w:rsid w:val="00624FB0"/>
    <w:rsid w:val="0063736D"/>
    <w:rsid w:val="006A7B6E"/>
    <w:rsid w:val="006B326F"/>
    <w:rsid w:val="006C2308"/>
    <w:rsid w:val="006C3D5A"/>
    <w:rsid w:val="00711822"/>
    <w:rsid w:val="007512CC"/>
    <w:rsid w:val="007A2BDF"/>
    <w:rsid w:val="007C27D4"/>
    <w:rsid w:val="00804A7D"/>
    <w:rsid w:val="008060F5"/>
    <w:rsid w:val="00840531"/>
    <w:rsid w:val="008E53D0"/>
    <w:rsid w:val="009A62D1"/>
    <w:rsid w:val="009B20A3"/>
    <w:rsid w:val="009B787D"/>
    <w:rsid w:val="00A101D5"/>
    <w:rsid w:val="00A21608"/>
    <w:rsid w:val="00A31133"/>
    <w:rsid w:val="00A76F27"/>
    <w:rsid w:val="00A97BA1"/>
    <w:rsid w:val="00AD33B4"/>
    <w:rsid w:val="00C0447B"/>
    <w:rsid w:val="00C63D5A"/>
    <w:rsid w:val="00C927CB"/>
    <w:rsid w:val="00CE0CEE"/>
    <w:rsid w:val="00CE2D46"/>
    <w:rsid w:val="00D47449"/>
    <w:rsid w:val="00DD371E"/>
    <w:rsid w:val="00DF4981"/>
    <w:rsid w:val="00E66EA7"/>
    <w:rsid w:val="00EB5520"/>
    <w:rsid w:val="00F515D1"/>
    <w:rsid w:val="00F60D89"/>
    <w:rsid w:val="00F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A49BB"/>
  <w15:docId w15:val="{B08E357E-66CA-4DFE-BCF7-E7DE7A0E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5">
    <w:name w:val="Основной текст_"/>
    <w:basedOn w:val="a0"/>
    <w:link w:val="11"/>
    <w:rsid w:val="00804A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804A7D"/>
    <w:pPr>
      <w:widowControl w:val="0"/>
      <w:shd w:val="clear" w:color="auto" w:fill="FFFFFF"/>
      <w:spacing w:after="360" w:line="0" w:lineRule="atLeast"/>
      <w:ind w:hanging="21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9B20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0A3"/>
  </w:style>
  <w:style w:type="character" w:styleId="a8">
    <w:name w:val="page number"/>
    <w:basedOn w:val="a0"/>
    <w:uiPriority w:val="99"/>
    <w:semiHidden/>
    <w:unhideWhenUsed/>
    <w:rsid w:val="009B20A3"/>
  </w:style>
  <w:style w:type="table" w:styleId="a9">
    <w:name w:val="Table Grid"/>
    <w:basedOn w:val="a1"/>
    <w:uiPriority w:val="59"/>
    <w:rsid w:val="000E6D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60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6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2006_%D0%B3%D0%BE%D0%B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Ш. Гусманова</dc:creator>
  <cp:lastModifiedBy>Зайнуллина Р.Ж.</cp:lastModifiedBy>
  <cp:revision>2</cp:revision>
  <cp:lastPrinted>2017-12-04T11:52:00Z</cp:lastPrinted>
  <dcterms:created xsi:type="dcterms:W3CDTF">2017-12-04T15:15:00Z</dcterms:created>
  <dcterms:modified xsi:type="dcterms:W3CDTF">2017-12-04T15:15:00Z</dcterms:modified>
</cp:coreProperties>
</file>