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46" w:rsidRPr="006B7F46" w:rsidRDefault="006B7F46" w:rsidP="006B7F46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B7F46">
        <w:rPr>
          <w:b/>
          <w:i/>
          <w:sz w:val="28"/>
          <w:szCs w:val="28"/>
        </w:rPr>
        <w:t>Пресс-релиз</w:t>
      </w:r>
    </w:p>
    <w:p w:rsidR="006B7F46" w:rsidRPr="006B7F46" w:rsidRDefault="006B7F46" w:rsidP="006B7F46">
      <w:pPr>
        <w:pStyle w:val="a3"/>
        <w:spacing w:before="0" w:beforeAutospacing="0" w:after="0" w:afterAutospacing="0"/>
        <w:rPr>
          <w:sz w:val="28"/>
          <w:szCs w:val="28"/>
        </w:rPr>
      </w:pPr>
      <w:r w:rsidRPr="006B7F46">
        <w:rPr>
          <w:sz w:val="28"/>
          <w:szCs w:val="28"/>
        </w:rPr>
        <w:t>Спикер:</w:t>
      </w:r>
    </w:p>
    <w:p w:rsidR="006B7F46" w:rsidRPr="006B7F46" w:rsidRDefault="006B7F46" w:rsidP="006B7F46">
      <w:pPr>
        <w:pStyle w:val="a3"/>
        <w:spacing w:before="0" w:beforeAutospacing="0" w:after="0" w:afterAutospacing="0"/>
        <w:rPr>
          <w:sz w:val="28"/>
          <w:szCs w:val="28"/>
        </w:rPr>
      </w:pPr>
      <w:r w:rsidRPr="006B7F46">
        <w:rPr>
          <w:sz w:val="28"/>
          <w:szCs w:val="28"/>
        </w:rPr>
        <w:t>Таркаева Наталья Александровна – заместитель министра экономики РТ.</w:t>
      </w:r>
    </w:p>
    <w:p w:rsidR="006B7F46" w:rsidRPr="006B7F46" w:rsidRDefault="006B7F46" w:rsidP="006B7F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B7F46" w:rsidRDefault="006B7F46" w:rsidP="006B7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 xml:space="preserve">21 июня 2018 года Фонд развития моногородов проведет в Набережных Челнах семинар-конференцию в рамках нового федерального образовательного проекта «Академия развития моногородов», который реализуется по заказу Минэкономразвития России для команд из всех 319 </w:t>
      </w:r>
      <w:proofErr w:type="spellStart"/>
      <w:r w:rsidRPr="006B7F46">
        <w:rPr>
          <w:sz w:val="28"/>
          <w:szCs w:val="28"/>
        </w:rPr>
        <w:t>монопрофильных</w:t>
      </w:r>
      <w:proofErr w:type="spellEnd"/>
      <w:r w:rsidRPr="006B7F46">
        <w:rPr>
          <w:sz w:val="28"/>
          <w:szCs w:val="28"/>
        </w:rPr>
        <w:t xml:space="preserve"> муниципальных образований страны. На образовательном мероприятии соберутся около 200 представителей 79 </w:t>
      </w:r>
      <w:proofErr w:type="spellStart"/>
      <w:r w:rsidRPr="006B7F46">
        <w:rPr>
          <w:sz w:val="28"/>
          <w:szCs w:val="28"/>
        </w:rPr>
        <w:t>монопрофильных</w:t>
      </w:r>
      <w:proofErr w:type="spellEnd"/>
      <w:r w:rsidRPr="006B7F46">
        <w:rPr>
          <w:sz w:val="28"/>
          <w:szCs w:val="28"/>
        </w:rPr>
        <w:t xml:space="preserve"> муниципальных образований из 13 субъектов РФ, входящих в состав Приволжского федерального округа. </w:t>
      </w:r>
    </w:p>
    <w:p w:rsidR="006B7F46" w:rsidRPr="006B7F46" w:rsidRDefault="006B7F46" w:rsidP="006B7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>В рамках мероприятия пройдут семинары:</w:t>
      </w:r>
    </w:p>
    <w:p w:rsidR="006B7F46" w:rsidRPr="006B7F46" w:rsidRDefault="006B7F46" w:rsidP="006B7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>-</w:t>
      </w:r>
      <w:proofErr w:type="gramStart"/>
      <w:r w:rsidRPr="006B7F46">
        <w:rPr>
          <w:sz w:val="28"/>
          <w:szCs w:val="28"/>
        </w:rPr>
        <w:t xml:space="preserve"> </w:t>
      </w:r>
      <w:r w:rsidRPr="006B7F46">
        <w:rPr>
          <w:sz w:val="28"/>
          <w:szCs w:val="28"/>
        </w:rPr>
        <w:t xml:space="preserve">  </w:t>
      </w:r>
      <w:r w:rsidRPr="006B7F46">
        <w:rPr>
          <w:b/>
          <w:sz w:val="28"/>
          <w:szCs w:val="28"/>
        </w:rPr>
        <w:t>«</w:t>
      </w:r>
      <w:proofErr w:type="gramEnd"/>
      <w:r w:rsidRPr="006B7F46">
        <w:rPr>
          <w:sz w:val="28"/>
          <w:szCs w:val="28"/>
        </w:rPr>
        <w:t>Цифровая городская среда: как оценить ее развитие в своем городе и как онлайн-сервисы позволяют решать реальные проблемы малых городов?»</w:t>
      </w:r>
    </w:p>
    <w:p w:rsidR="006B7F46" w:rsidRPr="006B7F46" w:rsidRDefault="006B7F46" w:rsidP="006B7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 xml:space="preserve">- </w:t>
      </w:r>
      <w:r w:rsidRPr="006B7F46">
        <w:rPr>
          <w:b/>
          <w:sz w:val="28"/>
          <w:szCs w:val="28"/>
        </w:rPr>
        <w:t>«</w:t>
      </w:r>
      <w:r w:rsidRPr="006B7F46">
        <w:rPr>
          <w:sz w:val="28"/>
          <w:szCs w:val="28"/>
        </w:rPr>
        <w:t>Социальные проекты в моногородах: опыт реализации и привлечения внебюджетного финансирования»</w:t>
      </w:r>
    </w:p>
    <w:p w:rsidR="006B7F46" w:rsidRPr="006B7F46" w:rsidRDefault="006B7F46" w:rsidP="006B7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>- «</w:t>
      </w:r>
      <w:r w:rsidRPr="006B7F46">
        <w:rPr>
          <w:sz w:val="28"/>
          <w:szCs w:val="28"/>
        </w:rPr>
        <w:t>Город своими руками. Как преобразовать общественные городские пространства доступными средствами</w:t>
      </w:r>
      <w:r w:rsidRPr="006B7F46">
        <w:rPr>
          <w:sz w:val="28"/>
          <w:szCs w:val="28"/>
        </w:rPr>
        <w:t>»</w:t>
      </w:r>
      <w:r w:rsidRPr="006B7F46">
        <w:rPr>
          <w:sz w:val="28"/>
          <w:szCs w:val="28"/>
        </w:rPr>
        <w:t> </w:t>
      </w:r>
    </w:p>
    <w:p w:rsidR="006B7F46" w:rsidRPr="006B7F46" w:rsidRDefault="006B7F46" w:rsidP="006B7F46">
      <w:pPr>
        <w:pStyle w:val="a3"/>
        <w:spacing w:after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 xml:space="preserve">Серия однодневных семинаров-конференций Первой «Академии развития моногородов» стартовала 31 мая в Екатеринбурге, куда приехали более 140 участников из 37 уральских моногородов.  14 июня «Академия развития моногородов» прошла в Новосибирске: мероприятие объединило около 150 представителей 66 моногородов из 10 субъектов РФ в составе СФО. </w:t>
      </w:r>
      <w:r w:rsidRPr="006B7F46">
        <w:rPr>
          <w:sz w:val="28"/>
          <w:szCs w:val="28"/>
        </w:rPr>
        <w:t>Далее</w:t>
      </w:r>
      <w:r w:rsidRPr="006B7F46">
        <w:rPr>
          <w:sz w:val="28"/>
          <w:szCs w:val="28"/>
        </w:rPr>
        <w:t xml:space="preserve"> мероприятия для разных федеральных округов пройдут</w:t>
      </w:r>
      <w:r w:rsidRPr="006B7F46">
        <w:rPr>
          <w:sz w:val="28"/>
          <w:szCs w:val="28"/>
        </w:rPr>
        <w:t xml:space="preserve"> в</w:t>
      </w:r>
      <w:r w:rsidRPr="006B7F46">
        <w:rPr>
          <w:sz w:val="28"/>
          <w:szCs w:val="28"/>
        </w:rPr>
        <w:t xml:space="preserve"> Хабаровске и Москве.</w:t>
      </w:r>
    </w:p>
    <w:p w:rsidR="006B7F46" w:rsidRPr="006B7F46" w:rsidRDefault="006B7F46" w:rsidP="006B7F4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B7F46">
        <w:rPr>
          <w:sz w:val="28"/>
          <w:szCs w:val="28"/>
        </w:rPr>
        <w:t>В семинарах-конференциях примут участие команды, управляющие проектами развития всех 319 моногородов, а также представители органов местного самоуправления, региональных и федеральных органов власти, предприниматели и представители институтов развития. У</w:t>
      </w:r>
      <w:r w:rsidRPr="006B7F46">
        <w:rPr>
          <w:iCs/>
          <w:sz w:val="28"/>
          <w:szCs w:val="28"/>
        </w:rPr>
        <w:t xml:space="preserve">частники получат информацию </w:t>
      </w:r>
      <w:r w:rsidRPr="006B7F46">
        <w:rPr>
          <w:sz w:val="28"/>
          <w:szCs w:val="28"/>
        </w:rPr>
        <w:t xml:space="preserve">о проектном управлении, повышении качества городской среды и инструментах для продвижения территорий. Предприниматели узнают о федеральных мерах поддержки малого и среднего бизнеса в моногородах. </w:t>
      </w:r>
    </w:p>
    <w:p w:rsidR="006B7F46" w:rsidRPr="006B7F46" w:rsidRDefault="006B7F46" w:rsidP="006B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F46" w:rsidRPr="006B7F46" w:rsidRDefault="006B7F46" w:rsidP="006B7F46">
      <w:pPr>
        <w:rPr>
          <w:rFonts w:ascii="Times New Roman" w:hAnsi="Times New Roman" w:cs="Times New Roman"/>
          <w:i/>
          <w:sz w:val="28"/>
          <w:szCs w:val="28"/>
        </w:rPr>
      </w:pPr>
      <w:r w:rsidRPr="006B7F46">
        <w:rPr>
          <w:rFonts w:ascii="Times New Roman" w:hAnsi="Times New Roman" w:cs="Times New Roman"/>
          <w:i/>
          <w:sz w:val="28"/>
          <w:szCs w:val="28"/>
        </w:rPr>
        <w:t>Справка:</w:t>
      </w:r>
    </w:p>
    <w:p w:rsidR="006B7F46" w:rsidRPr="006B7F46" w:rsidRDefault="006B7F46" w:rsidP="006B7F46">
      <w:pPr>
        <w:jc w:val="both"/>
        <w:rPr>
          <w:rFonts w:ascii="Times New Roman" w:hAnsi="Times New Roman" w:cs="Times New Roman"/>
          <w:sz w:val="28"/>
          <w:szCs w:val="28"/>
        </w:rPr>
      </w:pPr>
      <w:r w:rsidRPr="006B7F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Некоммерческая организация «Фонд развития моногородов» учреждена Внешэкономбанком</w:t>
      </w:r>
      <w:r w:rsidRPr="006B7F4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6B7F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 октябре 2014 года. Работа Фонда направлена на формирование условий для создания новых рабочих мест, не связанных с градообразующим предприятием, и привлечение инвестиций в моногорода за счет реализации инфраструктурных и инвестиционных проектов. Фонд </w:t>
      </w:r>
      <w:r w:rsidRPr="006B7F4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осуществл</w:t>
      </w:r>
      <w:bookmarkStart w:id="0" w:name="_GoBack"/>
      <w:bookmarkEnd w:id="0"/>
      <w:r w:rsidRPr="006B7F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яет </w:t>
      </w:r>
      <w:proofErr w:type="spellStart"/>
      <w:r w:rsidRPr="006B7F46">
        <w:rPr>
          <w:rFonts w:ascii="Times New Roman" w:hAnsi="Times New Roman" w:cs="Times New Roman"/>
          <w:i/>
          <w:color w:val="000000"/>
          <w:sz w:val="28"/>
          <w:szCs w:val="28"/>
        </w:rPr>
        <w:t>софинансирование</w:t>
      </w:r>
      <w:proofErr w:type="spellEnd"/>
      <w:r w:rsidRPr="006B7F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расходов субъектов РФ и муниципальных образований при строительстве или реконструкции объектов инфраструктуры, необходимых для новых инвестиционных проектов, участвует в финансировании инвестиционных проектов, выполняет функции проектного офиса по развитию моногородов, формирует команды, управляющие проектами развития моногородов, для стабилизации их социально-демографического и экономического статуса.  Деятельность Фонда регламентируется правилами предоставления субсидий из федерального бюджета, утвержденными постановлением Правительства РФ от 11 ноября 2014 года № 1186.</w:t>
      </w:r>
    </w:p>
    <w:p w:rsidR="00383D2E" w:rsidRPr="006B7F46" w:rsidRDefault="00E05153">
      <w:pPr>
        <w:rPr>
          <w:rFonts w:ascii="Times New Roman" w:hAnsi="Times New Roman" w:cs="Times New Roman"/>
          <w:sz w:val="28"/>
          <w:szCs w:val="28"/>
        </w:rPr>
      </w:pPr>
    </w:p>
    <w:sectPr w:rsidR="00383D2E" w:rsidRPr="006B7F46" w:rsidSect="002D07C8">
      <w:headerReference w:type="default" r:id="rId6"/>
      <w:footerReference w:type="default" r:id="rId7"/>
      <w:pgSz w:w="11906" w:h="16838"/>
      <w:pgMar w:top="152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46" w:rsidRDefault="006B7F46" w:rsidP="006B7F46">
      <w:pPr>
        <w:spacing w:after="0" w:line="240" w:lineRule="auto"/>
      </w:pPr>
      <w:r>
        <w:separator/>
      </w:r>
    </w:p>
  </w:endnote>
  <w:endnote w:type="continuationSeparator" w:id="0">
    <w:p w:rsidR="006B7F46" w:rsidRDefault="006B7F46" w:rsidP="006B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50" w:rsidRDefault="00E05153" w:rsidP="00653A88">
    <w:pPr>
      <w:pStyle w:val="a6"/>
      <w:tabs>
        <w:tab w:val="clear" w:pos="4677"/>
        <w:tab w:val="clear" w:pos="9355"/>
        <w:tab w:val="left" w:pos="7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46" w:rsidRDefault="006B7F46" w:rsidP="006B7F46">
      <w:pPr>
        <w:spacing w:after="0" w:line="240" w:lineRule="auto"/>
      </w:pPr>
      <w:r>
        <w:separator/>
      </w:r>
    </w:p>
  </w:footnote>
  <w:footnote w:type="continuationSeparator" w:id="0">
    <w:p w:rsidR="006B7F46" w:rsidRDefault="006B7F46" w:rsidP="006B7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D50" w:rsidRDefault="00E05153" w:rsidP="00B228B7">
    <w:pPr>
      <w:pStyle w:val="a4"/>
      <w:tabs>
        <w:tab w:val="clear" w:pos="4677"/>
        <w:tab w:val="clear" w:pos="9355"/>
        <w:tab w:val="left" w:pos="22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46"/>
    <w:rsid w:val="002556EB"/>
    <w:rsid w:val="003571D2"/>
    <w:rsid w:val="006B7F46"/>
    <w:rsid w:val="00E0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B33C2"/>
  <w15:chartTrackingRefBased/>
  <w15:docId w15:val="{6D917185-5FCD-4E57-B447-D8CA0AD1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F46"/>
  </w:style>
  <w:style w:type="paragraph" w:styleId="a6">
    <w:name w:val="footer"/>
    <w:basedOn w:val="a"/>
    <w:link w:val="a7"/>
    <w:uiPriority w:val="99"/>
    <w:unhideWhenUsed/>
    <w:rsid w:val="006B7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Айгуль Талгатовна</dc:creator>
  <cp:keywords/>
  <dc:description/>
  <cp:lastModifiedBy>Амирова Айгуль Талгатовна</cp:lastModifiedBy>
  <cp:revision>1</cp:revision>
  <dcterms:created xsi:type="dcterms:W3CDTF">2018-06-18T14:34:00Z</dcterms:created>
  <dcterms:modified xsi:type="dcterms:W3CDTF">2018-06-18T14:46:00Z</dcterms:modified>
</cp:coreProperties>
</file>